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eastAsia="宋体" w:cs="宋体"/>
          <w:sz w:val="32"/>
          <w:szCs w:val="32"/>
        </w:rPr>
      </w:pPr>
    </w:p>
    <w:p>
      <w:pPr>
        <w:jc w:val="right"/>
        <w:rPr>
          <w:rFonts w:hint="eastAsia" w:ascii="宋体" w:hAnsi="宋体" w:eastAsia="宋体" w:cs="宋体"/>
          <w:sz w:val="32"/>
          <w:szCs w:val="32"/>
        </w:rPr>
      </w:pPr>
    </w:p>
    <w:p>
      <w:pPr>
        <w:jc w:val="right"/>
        <w:rPr>
          <w:rFonts w:hint="eastAsia" w:ascii="宋体" w:hAnsi="宋体" w:eastAsia="宋体" w:cs="宋体"/>
          <w:sz w:val="32"/>
          <w:szCs w:val="32"/>
        </w:rPr>
      </w:pPr>
      <w:r>
        <w:rPr>
          <w:rFonts w:hint="eastAsia" w:ascii="宋体" w:hAnsi="宋体" w:eastAsia="宋体" w:cs="宋体"/>
          <w:sz w:val="32"/>
          <w:szCs w:val="32"/>
        </w:rPr>
        <w:t>渝通行协函〔20</w:t>
      </w:r>
      <w:r>
        <w:rPr>
          <w:rFonts w:hint="eastAsia" w:ascii="宋体" w:hAnsi="宋体" w:eastAsia="宋体" w:cs="宋体"/>
          <w:sz w:val="32"/>
          <w:szCs w:val="32"/>
          <w:lang w:val="en-US" w:eastAsia="zh-CN"/>
        </w:rPr>
        <w:t>22</w:t>
      </w:r>
      <w:r>
        <w:rPr>
          <w:rFonts w:hint="eastAsia" w:ascii="宋体" w:hAnsi="宋体" w:eastAsia="宋体" w:cs="宋体"/>
          <w:sz w:val="32"/>
          <w:szCs w:val="32"/>
        </w:rPr>
        <w:t>〕</w:t>
      </w:r>
      <w:r>
        <w:rPr>
          <w:rFonts w:hint="eastAsia" w:ascii="宋体" w:hAnsi="宋体" w:eastAsia="宋体" w:cs="宋体"/>
          <w:sz w:val="32"/>
          <w:szCs w:val="32"/>
          <w:lang w:val="en-US" w:eastAsia="zh-CN"/>
        </w:rPr>
        <w:t>03</w:t>
      </w:r>
      <w:r>
        <w:rPr>
          <w:rFonts w:hint="eastAsia" w:ascii="宋体" w:hAnsi="宋体" w:eastAsia="宋体" w:cs="宋体"/>
          <w:sz w:val="32"/>
          <w:szCs w:val="32"/>
        </w:rPr>
        <w:t>号</w:t>
      </w:r>
    </w:p>
    <w:p>
      <w:pPr>
        <w:spacing w:line="600" w:lineRule="exact"/>
        <w:jc w:val="center"/>
        <w:rPr>
          <w:rFonts w:hint="eastAsia" w:ascii="宋体" w:hAnsi="宋体" w:eastAsia="宋体" w:cs="宋体"/>
          <w:sz w:val="44"/>
          <w:szCs w:val="48"/>
        </w:rPr>
      </w:pPr>
    </w:p>
    <w:p>
      <w:pPr>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lang w:eastAsia="zh-CN"/>
        </w:rPr>
        <w:t>重庆市信息通信行业协会</w:t>
      </w:r>
      <w:r>
        <w:rPr>
          <w:rFonts w:hint="eastAsia" w:ascii="宋体" w:hAnsi="宋体" w:eastAsia="宋体" w:cs="宋体"/>
          <w:b/>
          <w:bCs/>
          <w:color w:val="000000"/>
          <w:sz w:val="36"/>
          <w:szCs w:val="36"/>
        </w:rPr>
        <w:t>关于开办</w:t>
      </w:r>
      <w:r>
        <w:rPr>
          <w:rFonts w:hint="eastAsia" w:ascii="宋体" w:hAnsi="宋体" w:eastAsia="宋体" w:cs="宋体"/>
          <w:b/>
          <w:bCs/>
          <w:color w:val="000000"/>
          <w:sz w:val="36"/>
          <w:szCs w:val="36"/>
          <w:lang w:eastAsia="zh-CN"/>
        </w:rPr>
        <w:t>202</w:t>
      </w:r>
      <w:r>
        <w:rPr>
          <w:rFonts w:hint="eastAsia" w:ascii="宋体" w:hAnsi="宋体" w:eastAsia="宋体" w:cs="宋体"/>
          <w:b/>
          <w:bCs/>
          <w:color w:val="000000"/>
          <w:sz w:val="36"/>
          <w:szCs w:val="36"/>
          <w:lang w:val="en-US" w:eastAsia="zh-CN"/>
        </w:rPr>
        <w:t>2</w:t>
      </w:r>
      <w:r>
        <w:rPr>
          <w:rFonts w:hint="eastAsia" w:ascii="宋体" w:hAnsi="宋体" w:eastAsia="宋体" w:cs="宋体"/>
          <w:b/>
          <w:bCs/>
          <w:color w:val="000000"/>
          <w:sz w:val="36"/>
          <w:szCs w:val="36"/>
          <w:lang w:eastAsia="zh-CN"/>
        </w:rPr>
        <w:t>年</w:t>
      </w:r>
      <w:r>
        <w:rPr>
          <w:rFonts w:hint="eastAsia" w:ascii="宋体" w:hAnsi="宋体" w:eastAsia="宋体" w:cs="宋体"/>
          <w:b/>
          <w:bCs/>
          <w:color w:val="000000"/>
          <w:sz w:val="36"/>
          <w:szCs w:val="36"/>
        </w:rPr>
        <w:t>度信息通信建设行业特需专业人员登记培训的预通知</w:t>
      </w:r>
    </w:p>
    <w:p>
      <w:pPr>
        <w:jc w:val="center"/>
        <w:rPr>
          <w:rFonts w:hint="eastAsia" w:ascii="宋体" w:hAnsi="宋体" w:eastAsia="宋体" w:cs="宋体"/>
          <w:b/>
          <w:bCs/>
          <w:sz w:val="36"/>
          <w:szCs w:val="36"/>
        </w:rPr>
      </w:pPr>
    </w:p>
    <w:p>
      <w:pPr>
        <w:jc w:val="left"/>
        <w:rPr>
          <w:rFonts w:hint="eastAsia" w:ascii="宋体" w:hAnsi="宋体" w:eastAsia="宋体" w:cs="宋体"/>
          <w:sz w:val="32"/>
          <w:szCs w:val="32"/>
        </w:rPr>
      </w:pPr>
      <w:r>
        <w:rPr>
          <w:rFonts w:hint="eastAsia" w:ascii="宋体" w:hAnsi="宋体" w:eastAsia="宋体" w:cs="宋体"/>
          <w:sz w:val="32"/>
          <w:szCs w:val="32"/>
        </w:rPr>
        <w:t>各相关单位：</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为配合通信建设施工企业开展信息通信建设企业服务能力评价工作，受中国通信企业协会通信工程建设分会委托，根据相关单位需求，</w:t>
      </w:r>
      <w:r>
        <w:rPr>
          <w:rFonts w:hint="eastAsia" w:ascii="宋体" w:hAnsi="宋体" w:eastAsia="宋体" w:cs="宋体"/>
          <w:sz w:val="32"/>
          <w:szCs w:val="32"/>
          <w:lang w:eastAsia="zh-CN"/>
        </w:rPr>
        <w:t>重庆市信息通信行业协会</w:t>
      </w:r>
      <w:r>
        <w:rPr>
          <w:rFonts w:hint="eastAsia" w:ascii="宋体" w:hAnsi="宋体" w:eastAsia="宋体" w:cs="宋体"/>
          <w:sz w:val="32"/>
          <w:szCs w:val="32"/>
        </w:rPr>
        <w:t>拟开办信息通信建设行业特需专业人员登记培训，现将考核、培训事项通知如下：</w:t>
      </w:r>
    </w:p>
    <w:p>
      <w:pPr>
        <w:ind w:firstLine="630"/>
        <w:rPr>
          <w:rFonts w:hint="eastAsia" w:ascii="宋体" w:hAnsi="宋体" w:eastAsia="宋体" w:cs="宋体"/>
          <w:sz w:val="32"/>
          <w:szCs w:val="32"/>
        </w:rPr>
      </w:pPr>
      <w:r>
        <w:rPr>
          <w:rFonts w:hint="eastAsia" w:ascii="宋体" w:hAnsi="宋体" w:eastAsia="宋体" w:cs="宋体"/>
          <w:sz w:val="32"/>
          <w:szCs w:val="32"/>
        </w:rPr>
        <w:t>一、登记培训类型：通信工程项目费用编审人员、信息通信高级监理人员、信息通信初级监理人员、现场管理人员（包括：施工员、质量员、材料员、资料员）、通信工程建设招标采购人员。</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lang w:eastAsia="zh-CN"/>
        </w:rPr>
        <w:t>参培</w:t>
      </w:r>
      <w:r>
        <w:rPr>
          <w:rFonts w:hint="eastAsia" w:ascii="宋体" w:hAnsi="宋体" w:eastAsia="宋体" w:cs="宋体"/>
          <w:sz w:val="32"/>
          <w:szCs w:val="32"/>
        </w:rPr>
        <w:t>要求：</w:t>
      </w:r>
      <w:r>
        <w:rPr>
          <w:rFonts w:hint="eastAsia" w:ascii="宋体" w:hAnsi="宋体" w:cs="宋体"/>
          <w:sz w:val="32"/>
          <w:szCs w:val="32"/>
          <w:lang w:eastAsia="zh-CN"/>
        </w:rPr>
        <w:t>详见</w:t>
      </w:r>
      <w:r>
        <w:rPr>
          <w:rFonts w:hint="eastAsia" w:ascii="宋体" w:hAnsi="宋体" w:eastAsia="宋体" w:cs="宋体"/>
          <w:sz w:val="32"/>
          <w:szCs w:val="32"/>
        </w:rPr>
        <w:t>附件</w:t>
      </w:r>
      <w:r>
        <w:rPr>
          <w:rFonts w:hint="eastAsia" w:ascii="宋体" w:hAnsi="宋体" w:cs="宋体"/>
          <w:sz w:val="32"/>
          <w:szCs w:val="32"/>
          <w:lang w:val="en-US" w:eastAsia="zh-CN"/>
        </w:rPr>
        <w:t>3</w:t>
      </w:r>
      <w:r>
        <w:rPr>
          <w:rFonts w:hint="eastAsia" w:ascii="宋体" w:hAnsi="宋体" w:eastAsia="宋体" w:cs="宋体"/>
          <w:sz w:val="32"/>
          <w:szCs w:val="32"/>
        </w:rPr>
        <w:t>信息通信建设行业特需专业人员培训相关信息表</w:t>
      </w:r>
    </w:p>
    <w:p>
      <w:pPr>
        <w:ind w:firstLine="643" w:firstLineChars="200"/>
        <w:rPr>
          <w:rFonts w:hint="eastAsia" w:ascii="宋体" w:hAnsi="宋体" w:eastAsia="宋体" w:cs="宋体"/>
          <w:b/>
          <w:sz w:val="32"/>
          <w:szCs w:val="32"/>
        </w:rPr>
      </w:pPr>
      <w:r>
        <w:rPr>
          <w:rFonts w:hint="eastAsia" w:ascii="宋体" w:hAnsi="宋体" w:eastAsia="宋体" w:cs="宋体"/>
          <w:b/>
          <w:sz w:val="32"/>
          <w:szCs w:val="32"/>
        </w:rPr>
        <w:t>企业自愿选派符合上述要求的人员参加考核、培训。</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三、网上报名考核、登记</w:t>
      </w:r>
    </w:p>
    <w:p>
      <w:pPr>
        <w:ind w:firstLine="660"/>
        <w:contextualSpacing/>
        <w:rPr>
          <w:rFonts w:hint="eastAsia" w:ascii="宋体" w:hAnsi="宋体" w:eastAsia="宋体" w:cs="宋体"/>
          <w:sz w:val="32"/>
          <w:szCs w:val="32"/>
        </w:rPr>
      </w:pPr>
      <w:r>
        <w:rPr>
          <w:rFonts w:hint="eastAsia" w:ascii="宋体" w:hAnsi="宋体" w:eastAsia="宋体" w:cs="宋体"/>
          <w:sz w:val="32"/>
          <w:szCs w:val="32"/>
        </w:rPr>
        <w:t>（一）登陆信息通信建设服务能力管理系统（</w:t>
      </w:r>
      <w:r>
        <w:rPr>
          <w:rFonts w:hint="eastAsia" w:ascii="宋体" w:hAnsi="宋体" w:eastAsia="宋体" w:cs="宋体"/>
        </w:rPr>
        <w:fldChar w:fldCharType="begin"/>
      </w:r>
      <w:r>
        <w:rPr>
          <w:rFonts w:hint="eastAsia" w:ascii="宋体" w:hAnsi="宋体" w:eastAsia="宋体" w:cs="宋体"/>
        </w:rPr>
        <w:instrText xml:space="preserve"> HYPERLINK "http://www.tzr.org.cn/" </w:instrText>
      </w:r>
      <w:r>
        <w:rPr>
          <w:rFonts w:hint="eastAsia" w:ascii="宋体" w:hAnsi="宋体" w:eastAsia="宋体" w:cs="宋体"/>
        </w:rPr>
        <w:fldChar w:fldCharType="separate"/>
      </w:r>
      <w:r>
        <w:rPr>
          <w:rFonts w:hint="eastAsia" w:ascii="宋体" w:hAnsi="宋体" w:eastAsia="宋体" w:cs="宋体"/>
          <w:sz w:val="32"/>
          <w:szCs w:val="32"/>
        </w:rPr>
        <w:t>http://www.tzr.org.cn/</w:t>
      </w:r>
      <w:r>
        <w:rPr>
          <w:rFonts w:hint="eastAsia" w:ascii="宋体" w:hAnsi="宋体" w:eastAsia="宋体" w:cs="宋体"/>
          <w:sz w:val="32"/>
          <w:szCs w:val="32"/>
        </w:rPr>
        <w:fldChar w:fldCharType="end"/>
      </w:r>
      <w:r>
        <w:rPr>
          <w:rFonts w:hint="eastAsia" w:ascii="宋体" w:hAnsi="宋体" w:eastAsia="宋体" w:cs="宋体"/>
          <w:sz w:val="32"/>
          <w:szCs w:val="32"/>
        </w:rPr>
        <w:t>）申报考核培训信息；</w:t>
      </w:r>
      <w:r>
        <w:rPr>
          <w:rFonts w:hint="eastAsia" w:ascii="宋体" w:hAnsi="宋体" w:eastAsia="宋体" w:cs="宋体"/>
          <w:sz w:val="32"/>
          <w:szCs w:val="32"/>
        </w:rPr>
        <w:br w:type="textWrapping"/>
      </w:r>
      <w:r>
        <w:rPr>
          <w:rFonts w:hint="eastAsia" w:ascii="宋体" w:hAnsi="宋体" w:eastAsia="宋体" w:cs="宋体"/>
          <w:sz w:val="32"/>
          <w:szCs w:val="32"/>
        </w:rPr>
        <w:t xml:space="preserve">    （二）提交以下纸质材料原件：</w:t>
      </w:r>
    </w:p>
    <w:p>
      <w:pPr>
        <w:ind w:firstLine="660"/>
        <w:contextualSpacing/>
        <w:rPr>
          <w:rFonts w:hint="eastAsia" w:ascii="宋体" w:hAnsi="宋体" w:eastAsia="宋体" w:cs="宋体"/>
          <w:sz w:val="32"/>
          <w:szCs w:val="32"/>
        </w:rPr>
      </w:pPr>
      <w:r>
        <w:rPr>
          <w:rFonts w:hint="eastAsia" w:ascii="宋体" w:hAnsi="宋体" w:eastAsia="宋体" w:cs="宋体"/>
          <w:sz w:val="32"/>
          <w:szCs w:val="32"/>
        </w:rPr>
        <w:t>1、《信息通信建设行业特需专业人员登记申请表》（附件1）；</w:t>
      </w:r>
    </w:p>
    <w:p>
      <w:pPr>
        <w:ind w:firstLine="660"/>
        <w:contextualSpacing/>
        <w:rPr>
          <w:rFonts w:hint="eastAsia" w:ascii="宋体" w:hAnsi="宋体" w:eastAsia="宋体" w:cs="宋体"/>
          <w:sz w:val="32"/>
          <w:szCs w:val="32"/>
        </w:rPr>
      </w:pPr>
      <w:r>
        <w:rPr>
          <w:rFonts w:hint="eastAsia" w:ascii="宋体" w:hAnsi="宋体" w:eastAsia="宋体" w:cs="宋体"/>
          <w:sz w:val="32"/>
          <w:szCs w:val="32"/>
        </w:rPr>
        <w:t>2、重庆市信息通信建设行业特需专业人员培训信息表（附件2）；</w:t>
      </w:r>
    </w:p>
    <w:p>
      <w:pPr>
        <w:ind w:firstLine="660"/>
        <w:contextualSpacing/>
        <w:rPr>
          <w:rFonts w:hint="eastAsia" w:ascii="宋体" w:hAnsi="宋体" w:eastAsia="宋体" w:cs="宋体"/>
          <w:sz w:val="32"/>
          <w:szCs w:val="32"/>
        </w:rPr>
      </w:pPr>
      <w:r>
        <w:rPr>
          <w:rFonts w:hint="eastAsia" w:ascii="宋体" w:hAnsi="宋体" w:cs="宋体"/>
          <w:sz w:val="32"/>
          <w:szCs w:val="32"/>
          <w:lang w:eastAsia="zh-CN"/>
        </w:rPr>
        <w:t>协会</w:t>
      </w:r>
      <w:r>
        <w:rPr>
          <w:rFonts w:hint="eastAsia" w:ascii="宋体" w:hAnsi="宋体" w:eastAsia="宋体" w:cs="宋体"/>
          <w:sz w:val="32"/>
          <w:szCs w:val="32"/>
        </w:rPr>
        <w:t>对企业上传的人员信息进行审核，经审核符合规</w:t>
      </w:r>
      <w:r>
        <w:rPr>
          <w:rFonts w:hint="eastAsia" w:ascii="宋体" w:hAnsi="宋体" w:eastAsia="宋体" w:cs="宋体"/>
          <w:color w:val="000000"/>
          <w:sz w:val="32"/>
          <w:szCs w:val="32"/>
        </w:rPr>
        <w:t>定条件的人员方可参加</w:t>
      </w:r>
      <w:r>
        <w:rPr>
          <w:rFonts w:hint="eastAsia" w:ascii="宋体" w:hAnsi="宋体" w:eastAsia="宋体" w:cs="宋体"/>
          <w:sz w:val="32"/>
          <w:szCs w:val="32"/>
        </w:rPr>
        <w:t>信息通信建设行业特需专业人员</w:t>
      </w:r>
      <w:r>
        <w:rPr>
          <w:rFonts w:hint="eastAsia" w:ascii="宋体" w:hAnsi="宋体" w:eastAsia="宋体" w:cs="宋体"/>
          <w:color w:val="000000"/>
          <w:sz w:val="32"/>
          <w:szCs w:val="32"/>
        </w:rPr>
        <w:t>培训、考核。</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四、其他要求：</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（一）信息通信建设行业特需专业人员培训相关信息表（含培训内容、费用、天数等信息表（详见附</w:t>
      </w:r>
      <w:r>
        <w:rPr>
          <w:rFonts w:hint="eastAsia" w:ascii="宋体" w:hAnsi="宋体" w:eastAsia="宋体" w:cs="宋体"/>
          <w:color w:val="000000"/>
          <w:sz w:val="32"/>
          <w:szCs w:val="32"/>
        </w:rPr>
        <w:t>件3）</w:t>
      </w:r>
      <w:r>
        <w:rPr>
          <w:rFonts w:hint="eastAsia" w:ascii="宋体" w:hAnsi="宋体" w:eastAsia="宋体" w:cs="宋体"/>
          <w:b/>
          <w:sz w:val="32"/>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eastAsia="宋体" w:cs="宋体"/>
          <w:sz w:val="32"/>
          <w:szCs w:val="32"/>
          <w:lang w:val="en-US" w:eastAsia="zh-CN"/>
        </w:rPr>
        <w:t>16</w:t>
      </w:r>
      <w:r>
        <w:rPr>
          <w:rFonts w:hint="eastAsia" w:ascii="宋体" w:hAnsi="宋体" w:eastAsia="宋体" w:cs="宋体"/>
          <w:sz w:val="32"/>
          <w:szCs w:val="32"/>
        </w:rPr>
        <w:t>日前，请</w:t>
      </w:r>
      <w:r>
        <w:rPr>
          <w:rFonts w:hint="eastAsia" w:ascii="宋体" w:hAnsi="宋体" w:eastAsia="宋体" w:cs="宋体"/>
          <w:color w:val="000000"/>
          <w:sz w:val="32"/>
          <w:szCs w:val="32"/>
        </w:rPr>
        <w:t>参加培训的单位“</w:t>
      </w:r>
      <w:r>
        <w:rPr>
          <w:rFonts w:hint="eastAsia" w:ascii="宋体" w:hAnsi="宋体" w:eastAsia="宋体" w:cs="宋体"/>
          <w:sz w:val="32"/>
          <w:szCs w:val="32"/>
        </w:rPr>
        <w:t>重庆市信息通信建设行业特需专业人员培训信息表”（附件2）发送至协会邮箱，同时完成网上报名和提交纸质</w:t>
      </w:r>
      <w:r>
        <w:rPr>
          <w:rFonts w:hint="eastAsia" w:ascii="宋体" w:hAnsi="宋体" w:cs="宋体"/>
          <w:sz w:val="32"/>
          <w:szCs w:val="32"/>
          <w:lang w:eastAsia="zh-CN"/>
        </w:rPr>
        <w:t>盖章</w:t>
      </w:r>
      <w:r>
        <w:rPr>
          <w:rFonts w:hint="eastAsia" w:ascii="宋体" w:hAnsi="宋体" w:eastAsia="宋体" w:cs="宋体"/>
          <w:sz w:val="32"/>
          <w:szCs w:val="32"/>
        </w:rPr>
        <w:t>材料。</w:t>
      </w:r>
    </w:p>
    <w:p>
      <w:pPr>
        <w:numPr>
          <w:ilvl w:val="0"/>
          <w:numId w:val="1"/>
        </w:numPr>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达到一定人数后开设培训班，培训时间、地点及缴款方式等另行通知，敬请留意。同时，请各单位按照预报名人员参加培训，人员调整数量不超过2人。</w:t>
      </w:r>
    </w:p>
    <w:p>
      <w:pPr>
        <w:numPr>
          <w:ilvl w:val="0"/>
          <w:numId w:val="1"/>
        </w:numPr>
        <w:ind w:firstLine="640" w:firstLineChars="200"/>
        <w:rPr>
          <w:rFonts w:hint="eastAsia" w:ascii="宋体" w:hAnsi="宋体" w:eastAsia="宋体" w:cs="宋体"/>
          <w:color w:val="auto"/>
          <w:sz w:val="32"/>
          <w:szCs w:val="32"/>
        </w:rPr>
      </w:pPr>
      <w:r>
        <w:rPr>
          <w:rFonts w:hint="eastAsia" w:ascii="宋体" w:hAnsi="宋体" w:cs="宋体"/>
          <w:color w:val="auto"/>
          <w:sz w:val="32"/>
          <w:szCs w:val="32"/>
          <w:lang w:eastAsia="zh-CN"/>
        </w:rPr>
        <w:t>培训期间食宿自理</w:t>
      </w:r>
      <w:r>
        <w:rPr>
          <w:rFonts w:hint="eastAsia" w:ascii="宋体" w:hAnsi="宋体" w:cs="宋体"/>
          <w:color w:val="auto"/>
          <w:sz w:val="32"/>
          <w:szCs w:val="32"/>
          <w:lang w:val="en-US" w:eastAsia="zh-CN"/>
        </w:rPr>
        <w:t>。</w:t>
      </w:r>
    </w:p>
    <w:p>
      <w:pPr>
        <w:numPr>
          <w:ilvl w:val="0"/>
          <w:numId w:val="1"/>
        </w:numPr>
        <w:ind w:left="0" w:leftChars="0" w:firstLine="640" w:firstLineChars="200"/>
        <w:rPr>
          <w:rFonts w:hint="eastAsia" w:ascii="宋体" w:hAnsi="宋体" w:eastAsia="宋体" w:cs="宋体"/>
          <w:sz w:val="32"/>
          <w:szCs w:val="32"/>
          <w:lang w:eastAsia="zh-CN"/>
        </w:rPr>
      </w:pPr>
      <w:bookmarkStart w:id="0" w:name="OLE_LINK2"/>
      <w:bookmarkStart w:id="1" w:name="OLE_LINK1"/>
      <w:r>
        <w:rPr>
          <w:rFonts w:hint="eastAsia" w:ascii="宋体" w:hAnsi="宋体" w:eastAsia="宋体" w:cs="宋体"/>
          <w:sz w:val="32"/>
          <w:szCs w:val="32"/>
          <w:lang w:eastAsia="zh-CN"/>
        </w:rPr>
        <w:t>自2021年11月1日起，启用行业特需专业人员电子证书。电子证书与纸质行业特需专业人员登记证书具有同等效力。纸质证书自2021年11月1日后不再继续发放。</w:t>
      </w:r>
    </w:p>
    <w:p>
      <w:pPr>
        <w:numPr>
          <w:ilvl w:val="0"/>
          <w:numId w:val="0"/>
        </w:numPr>
        <w:ind w:leftChars="200"/>
        <w:rPr>
          <w:rFonts w:hint="eastAsia" w:ascii="宋体" w:hAnsi="宋体" w:eastAsia="宋体" w:cs="宋体"/>
          <w:sz w:val="32"/>
          <w:szCs w:val="32"/>
          <w:lang w:eastAsia="zh-CN"/>
        </w:rPr>
      </w:pPr>
    </w:p>
    <w:p>
      <w:pPr>
        <w:ind w:firstLine="640" w:firstLineChars="200"/>
        <w:rPr>
          <w:rFonts w:hint="eastAsia" w:ascii="宋体" w:hAnsi="宋体" w:eastAsia="宋体" w:cs="宋体"/>
          <w:sz w:val="32"/>
          <w:szCs w:val="32"/>
        </w:rPr>
      </w:pPr>
      <w:r>
        <w:rPr>
          <w:rFonts w:hint="eastAsia" w:ascii="宋体" w:hAnsi="宋体" w:eastAsia="宋体" w:cs="宋体"/>
          <w:sz w:val="32"/>
          <w:szCs w:val="32"/>
        </w:rPr>
        <w:t>附件1：</w:t>
      </w:r>
      <w:r>
        <w:rPr>
          <w:rFonts w:hint="eastAsia" w:ascii="宋体" w:hAnsi="宋体" w:eastAsia="宋体" w:cs="宋体"/>
          <w:color w:val="000000"/>
          <w:sz w:val="32"/>
          <w:szCs w:val="32"/>
        </w:rPr>
        <w:t>信息通信建设行业特需专业人员登记申请表</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附件2：重庆市信息通信建设行业特需专业人员培训信息表</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附件3：信息通信建设行业特需专业人员培训相关信息表</w:t>
      </w:r>
    </w:p>
    <w:p>
      <w:pPr>
        <w:ind w:firstLine="640"/>
        <w:rPr>
          <w:rFonts w:hint="eastAsia" w:ascii="宋体" w:hAnsi="宋体" w:eastAsia="宋体" w:cs="宋体"/>
          <w:sz w:val="32"/>
        </w:rPr>
      </w:pPr>
      <w:r>
        <w:rPr>
          <w:rFonts w:hint="eastAsia" w:ascii="宋体" w:hAnsi="宋体" w:eastAsia="宋体" w:cs="宋体"/>
          <w:sz w:val="32"/>
          <w:szCs w:val="32"/>
          <w:lang w:val="en-US" w:eastAsia="zh-CN"/>
        </w:rPr>
        <w:t>附件4：</w:t>
      </w:r>
      <w:r>
        <w:rPr>
          <w:rFonts w:hint="eastAsia" w:ascii="宋体" w:hAnsi="宋体" w:eastAsia="宋体" w:cs="宋体"/>
          <w:sz w:val="32"/>
        </w:rPr>
        <w:t>现场管理人员培训套餐组合方式及授课安排表</w:t>
      </w:r>
    </w:p>
    <w:p>
      <w:pPr>
        <w:ind w:firstLine="640"/>
        <w:rPr>
          <w:rFonts w:hint="eastAsia" w:ascii="宋体" w:hAnsi="宋体" w:eastAsia="宋体" w:cs="宋体"/>
          <w:sz w:val="32"/>
          <w:lang w:val="en-US" w:eastAsia="zh-CN"/>
        </w:rPr>
      </w:pPr>
    </w:p>
    <w:p>
      <w:pPr>
        <w:rPr>
          <w:rFonts w:hint="eastAsia" w:ascii="宋体" w:hAnsi="宋体" w:eastAsia="宋体" w:cs="宋体"/>
          <w:sz w:val="32"/>
          <w:szCs w:val="32"/>
          <w:lang w:val="en-US" w:eastAsia="zh-CN"/>
        </w:rPr>
      </w:pPr>
      <w:r>
        <w:rPr>
          <w:rFonts w:hint="eastAsia" w:ascii="宋体" w:hAnsi="宋体" w:eastAsia="宋体" w:cs="宋体"/>
          <w:sz w:val="32"/>
          <w:szCs w:val="32"/>
        </w:rPr>
        <w:t>联系人：</w:t>
      </w:r>
      <w:r>
        <w:rPr>
          <w:rFonts w:hint="eastAsia" w:ascii="宋体" w:hAnsi="宋体" w:eastAsia="宋体" w:cs="宋体"/>
          <w:sz w:val="32"/>
          <w:szCs w:val="32"/>
          <w:lang w:val="en-US" w:eastAsia="zh-CN"/>
        </w:rPr>
        <w:t>蒋旭</w:t>
      </w:r>
      <w:r>
        <w:rPr>
          <w:rFonts w:hint="eastAsia" w:ascii="宋体" w:hAnsi="宋体" w:eastAsia="宋体" w:cs="宋体"/>
          <w:sz w:val="32"/>
          <w:szCs w:val="32"/>
        </w:rPr>
        <w:t xml:space="preserve">       电话：</w:t>
      </w:r>
      <w:r>
        <w:rPr>
          <w:rFonts w:hint="eastAsia" w:ascii="宋体" w:hAnsi="宋体" w:eastAsia="宋体" w:cs="宋体"/>
          <w:sz w:val="32"/>
          <w:szCs w:val="32"/>
          <w:lang w:val="en-US" w:eastAsia="zh-CN"/>
        </w:rPr>
        <w:t>15923960320</w:t>
      </w:r>
    </w:p>
    <w:p>
      <w:pPr>
        <w:rPr>
          <w:rFonts w:hint="eastAsia" w:ascii="宋体" w:hAnsi="宋体" w:eastAsia="宋体" w:cs="宋体"/>
          <w:sz w:val="32"/>
          <w:szCs w:val="32"/>
        </w:rPr>
      </w:pPr>
      <w:r>
        <w:rPr>
          <w:rFonts w:hint="eastAsia" w:ascii="宋体" w:hAnsi="宋体" w:eastAsia="宋体" w:cs="宋体"/>
          <w:sz w:val="32"/>
          <w:szCs w:val="32"/>
        </w:rPr>
        <w:t>邮箱：</w:t>
      </w:r>
      <w:r>
        <w:rPr>
          <w:rFonts w:hint="eastAsia" w:ascii="宋体" w:hAnsi="宋体" w:eastAsia="宋体" w:cs="宋体"/>
          <w:sz w:val="32"/>
          <w:szCs w:val="32"/>
          <w:lang w:val="en-US" w:eastAsia="zh-CN"/>
        </w:rPr>
        <w:t>403566614@qq</w:t>
      </w:r>
      <w:r>
        <w:rPr>
          <w:rFonts w:hint="eastAsia" w:ascii="宋体" w:hAnsi="宋体" w:eastAsia="宋体" w:cs="宋体"/>
          <w:sz w:val="32"/>
          <w:szCs w:val="32"/>
        </w:rPr>
        <w:t>.com</w:t>
      </w:r>
    </w:p>
    <w:bookmarkEnd w:id="0"/>
    <w:bookmarkEnd w:id="1"/>
    <w:p>
      <w:pPr>
        <w:rPr>
          <w:rFonts w:hint="default" w:ascii="宋体" w:hAnsi="宋体" w:eastAsia="宋体" w:cs="宋体"/>
          <w:sz w:val="32"/>
          <w:szCs w:val="32"/>
          <w:lang w:val="en-US" w:eastAsia="zh-CN"/>
        </w:rPr>
      </w:pPr>
      <w:r>
        <w:rPr>
          <w:rFonts w:hint="eastAsia" w:ascii="宋体" w:hAnsi="宋体" w:eastAsia="宋体" w:cs="宋体"/>
          <w:sz w:val="32"/>
          <w:szCs w:val="32"/>
        </w:rPr>
        <w:t>地址：重庆市渝北区黄山大道中段55号附2号麒麟座D130</w:t>
      </w:r>
      <w:r>
        <w:rPr>
          <w:rFonts w:hint="eastAsia" w:ascii="宋体" w:hAnsi="宋体" w:eastAsia="宋体" w:cs="宋体"/>
          <w:sz w:val="32"/>
          <w:szCs w:val="32"/>
          <w:lang w:val="en-US" w:eastAsia="zh-CN"/>
        </w:rPr>
        <w:t>6</w:t>
      </w:r>
    </w:p>
    <w:p>
      <w:pPr>
        <w:jc w:val="right"/>
        <w:rPr>
          <w:rFonts w:hint="eastAsia" w:ascii="宋体" w:hAnsi="宋体" w:eastAsia="宋体" w:cs="宋体"/>
          <w:sz w:val="32"/>
          <w:szCs w:val="32"/>
          <w:lang w:eastAsia="zh-CN"/>
        </w:rPr>
      </w:pPr>
    </w:p>
    <w:p>
      <w:pPr>
        <w:jc w:val="right"/>
        <w:rPr>
          <w:rFonts w:hint="eastAsia" w:ascii="宋体" w:hAnsi="宋体" w:eastAsia="宋体" w:cs="宋体"/>
          <w:sz w:val="32"/>
          <w:szCs w:val="32"/>
          <w:lang w:eastAsia="zh-CN"/>
        </w:rPr>
      </w:pPr>
    </w:p>
    <w:p>
      <w:pPr>
        <w:jc w:val="right"/>
        <w:rPr>
          <w:rFonts w:hint="eastAsia" w:ascii="宋体" w:hAnsi="宋体" w:eastAsia="宋体" w:cs="宋体"/>
          <w:sz w:val="32"/>
          <w:szCs w:val="32"/>
          <w:lang w:eastAsia="zh-CN"/>
        </w:rPr>
      </w:pPr>
    </w:p>
    <w:p>
      <w:pPr>
        <w:jc w:val="right"/>
        <w:rPr>
          <w:rFonts w:hint="eastAsia" w:ascii="宋体" w:hAnsi="宋体" w:eastAsia="宋体" w:cs="宋体"/>
          <w:sz w:val="32"/>
          <w:szCs w:val="32"/>
          <w:lang w:eastAsia="zh-CN"/>
        </w:rPr>
      </w:pPr>
      <w:r>
        <w:rPr>
          <w:rFonts w:hint="eastAsia" w:ascii="宋体" w:hAnsi="宋体" w:eastAsia="宋体" w:cs="宋体"/>
          <w:sz w:val="32"/>
          <w:szCs w:val="32"/>
          <w:lang w:eastAsia="zh-CN"/>
        </w:rPr>
        <w:t>重庆市信息通信行业协会</w:t>
      </w:r>
    </w:p>
    <w:p>
      <w:pPr>
        <w:jc w:val="right"/>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w:t>
      </w:r>
      <w:r>
        <w:rPr>
          <w:rFonts w:hint="eastAsia" w:ascii="宋体" w:hAnsi="宋体" w:cs="宋体"/>
          <w:sz w:val="32"/>
          <w:szCs w:val="32"/>
          <w:lang w:val="en-US" w:eastAsia="zh-CN"/>
        </w:rPr>
        <w:t>2</w:t>
      </w:r>
      <w:r>
        <w:rPr>
          <w:rFonts w:hint="eastAsia" w:ascii="宋体" w:hAnsi="宋体" w:eastAsia="宋体" w:cs="宋体"/>
          <w:sz w:val="32"/>
          <w:szCs w:val="32"/>
        </w:rPr>
        <w:t>月</w:t>
      </w:r>
      <w:r>
        <w:rPr>
          <w:rFonts w:hint="eastAsia" w:ascii="宋体" w:hAnsi="宋体" w:eastAsia="宋体" w:cs="宋体"/>
          <w:sz w:val="32"/>
          <w:szCs w:val="32"/>
          <w:lang w:val="en-US" w:eastAsia="zh-CN"/>
        </w:rPr>
        <w:t>16</w:t>
      </w:r>
      <w:r>
        <w:rPr>
          <w:rFonts w:hint="eastAsia" w:ascii="宋体" w:hAnsi="宋体" w:eastAsia="宋体" w:cs="宋体"/>
          <w:sz w:val="32"/>
          <w:szCs w:val="32"/>
        </w:rPr>
        <w:t>日</w:t>
      </w:r>
    </w:p>
    <w:p>
      <w:pPr>
        <w:spacing w:line="220" w:lineRule="atLeast"/>
        <w:rPr>
          <w:rFonts w:hint="eastAsia" w:ascii="宋体" w:hAnsi="宋体" w:eastAsia="宋体" w:cs="宋体"/>
          <w:sz w:val="32"/>
        </w:rPr>
      </w:pPr>
    </w:p>
    <w:p>
      <w:pPr>
        <w:widowControl/>
        <w:jc w:val="left"/>
        <w:rPr>
          <w:rFonts w:hint="eastAsia" w:ascii="宋体" w:hAnsi="宋体" w:eastAsia="宋体" w:cs="宋体"/>
          <w:kern w:val="0"/>
          <w:sz w:val="28"/>
          <w:szCs w:val="28"/>
        </w:rPr>
      </w:pPr>
      <w:bookmarkStart w:id="2" w:name="_GoBack"/>
      <w:bookmarkEnd w:id="2"/>
    </w:p>
    <w:p>
      <w:pPr>
        <w:widowControl/>
        <w:jc w:val="left"/>
        <w:rPr>
          <w:rFonts w:hint="eastAsia" w:ascii="宋体" w:hAnsi="宋体" w:eastAsia="宋体" w:cs="宋体"/>
          <w:kern w:val="0"/>
          <w:sz w:val="28"/>
          <w:szCs w:val="28"/>
        </w:rPr>
      </w:pPr>
    </w:p>
    <w:p>
      <w:pPr>
        <w:widowControl/>
        <w:jc w:val="left"/>
        <w:rPr>
          <w:rFonts w:hint="eastAsia" w:ascii="宋体" w:hAnsi="宋体" w:eastAsia="宋体" w:cs="宋体"/>
          <w:kern w:val="0"/>
          <w:sz w:val="28"/>
          <w:szCs w:val="28"/>
        </w:rPr>
      </w:pPr>
    </w:p>
    <w:p>
      <w:pPr>
        <w:widowControl/>
        <w:jc w:val="left"/>
        <w:rPr>
          <w:rFonts w:hint="eastAsia" w:ascii="宋体" w:hAnsi="宋体" w:eastAsia="宋体" w:cs="宋体"/>
          <w:kern w:val="0"/>
          <w:sz w:val="28"/>
          <w:szCs w:val="28"/>
        </w:rPr>
      </w:pPr>
    </w:p>
    <w:p>
      <w:pPr>
        <w:widowControl/>
        <w:jc w:val="left"/>
        <w:rPr>
          <w:rFonts w:hint="eastAsia" w:ascii="宋体" w:hAnsi="宋体" w:eastAsia="宋体" w:cs="宋体"/>
          <w:kern w:val="0"/>
          <w:sz w:val="28"/>
          <w:szCs w:val="28"/>
        </w:rPr>
      </w:pPr>
    </w:p>
    <w:p>
      <w:pPr>
        <w:widowControl/>
        <w:jc w:val="left"/>
        <w:rPr>
          <w:rFonts w:hint="eastAsia" w:ascii="宋体" w:hAnsi="宋体" w:eastAsia="宋体" w:cs="宋体"/>
          <w:kern w:val="0"/>
          <w:sz w:val="28"/>
          <w:szCs w:val="28"/>
        </w:rPr>
      </w:pPr>
      <w:r>
        <w:rPr>
          <w:rFonts w:hint="eastAsia" w:ascii="宋体" w:hAnsi="宋体" w:eastAsia="宋体" w:cs="宋体"/>
          <w:kern w:val="0"/>
          <w:sz w:val="28"/>
          <w:szCs w:val="28"/>
        </w:rPr>
        <w:t>附表1：</w:t>
      </w:r>
    </w:p>
    <w:p>
      <w:pPr>
        <w:widowControl/>
        <w:snapToGrid w:val="0"/>
        <w:spacing w:line="360" w:lineRule="auto"/>
        <w:ind w:firstLine="602" w:firstLineChars="200"/>
        <w:jc w:val="center"/>
        <w:rPr>
          <w:rFonts w:hint="eastAsia" w:ascii="宋体" w:hAnsi="宋体" w:eastAsia="宋体" w:cs="宋体"/>
          <w:b/>
          <w:kern w:val="0"/>
          <w:sz w:val="30"/>
          <w:szCs w:val="30"/>
        </w:rPr>
      </w:pPr>
      <w:r>
        <w:rPr>
          <w:rFonts w:hint="eastAsia" w:ascii="宋体" w:hAnsi="宋体" w:eastAsia="宋体" w:cs="宋体"/>
          <w:b/>
          <w:kern w:val="0"/>
          <w:sz w:val="30"/>
          <w:szCs w:val="30"/>
        </w:rPr>
        <w:t>信息通信建设行业特需专业人员登记申请表</w:t>
      </w:r>
    </w:p>
    <w:tbl>
      <w:tblPr>
        <w:tblStyle w:val="9"/>
        <w:tblW w:w="8480" w:type="dxa"/>
        <w:tblInd w:w="93" w:type="dxa"/>
        <w:tblLayout w:type="autofit"/>
        <w:tblCellMar>
          <w:top w:w="0" w:type="dxa"/>
          <w:left w:w="108" w:type="dxa"/>
          <w:bottom w:w="0" w:type="dxa"/>
          <w:right w:w="108" w:type="dxa"/>
        </w:tblCellMar>
      </w:tblPr>
      <w:tblGrid>
        <w:gridCol w:w="1080"/>
        <w:gridCol w:w="1080"/>
        <w:gridCol w:w="1080"/>
        <w:gridCol w:w="1080"/>
        <w:gridCol w:w="1224"/>
        <w:gridCol w:w="1396"/>
        <w:gridCol w:w="1540"/>
      </w:tblGrid>
      <w:tr>
        <w:tblPrEx>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性别</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出生年月</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54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登记照</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（2寸）</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可用电子照片</w:t>
            </w:r>
          </w:p>
        </w:tc>
      </w:tr>
      <w:tr>
        <w:tblPrEx>
          <w:tblCellMar>
            <w:top w:w="0" w:type="dxa"/>
            <w:left w:w="108" w:type="dxa"/>
            <w:bottom w:w="0" w:type="dxa"/>
            <w:right w:w="108" w:type="dxa"/>
          </w:tblCellMar>
        </w:tblPrEx>
        <w:trPr>
          <w:trHeight w:val="585"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文化程度</w:t>
            </w:r>
          </w:p>
        </w:tc>
        <w:tc>
          <w:tcPr>
            <w:tcW w:w="139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990"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毕业</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院校</w:t>
            </w:r>
          </w:p>
        </w:tc>
        <w:tc>
          <w:tcPr>
            <w:tcW w:w="3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毕业时间</w:t>
            </w:r>
          </w:p>
        </w:tc>
        <w:tc>
          <w:tcPr>
            <w:tcW w:w="139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90" w:hRule="atLeast"/>
        </w:trPr>
        <w:tc>
          <w:tcPr>
            <w:tcW w:w="21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毕业专业</w:t>
            </w:r>
          </w:p>
        </w:tc>
        <w:tc>
          <w:tcPr>
            <w:tcW w:w="2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参加工作时间</w:t>
            </w:r>
          </w:p>
        </w:tc>
        <w:tc>
          <w:tcPr>
            <w:tcW w:w="293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035" w:hRule="atLeast"/>
        </w:trPr>
        <w:tc>
          <w:tcPr>
            <w:tcW w:w="21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从事通信建设</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工作经历</w:t>
            </w:r>
          </w:p>
        </w:tc>
        <w:tc>
          <w:tcPr>
            <w:tcW w:w="2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身份证</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号码</w:t>
            </w:r>
          </w:p>
        </w:tc>
        <w:tc>
          <w:tcPr>
            <w:tcW w:w="293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90" w:hRule="atLeast"/>
        </w:trPr>
        <w:tc>
          <w:tcPr>
            <w:tcW w:w="21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工作单位</w:t>
            </w:r>
          </w:p>
        </w:tc>
        <w:tc>
          <w:tcPr>
            <w:tcW w:w="2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聘用时间</w:t>
            </w:r>
          </w:p>
        </w:tc>
        <w:tc>
          <w:tcPr>
            <w:tcW w:w="293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90" w:hRule="atLeast"/>
        </w:trPr>
        <w:tc>
          <w:tcPr>
            <w:tcW w:w="21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登记证书</w:t>
            </w:r>
          </w:p>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编号</w:t>
            </w:r>
          </w:p>
        </w:tc>
        <w:tc>
          <w:tcPr>
            <w:tcW w:w="2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延续考核印章编号</w:t>
            </w:r>
          </w:p>
        </w:tc>
        <w:tc>
          <w:tcPr>
            <w:tcW w:w="293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1380" w:hRule="atLeast"/>
        </w:trPr>
        <w:tc>
          <w:tcPr>
            <w:tcW w:w="216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参培种类和类型</w:t>
            </w:r>
          </w:p>
        </w:tc>
        <w:tc>
          <w:tcPr>
            <w:tcW w:w="632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新申请：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（填写：通信工程项目费用编审人员、信息通信高级监理人员、信息通信初级监理人员、现场管理人员（包括：施工员、质量员、材料员、资料员）、招标采购人员等人员的其中一种）</w:t>
            </w: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r>
              <w:rPr>
                <w:rFonts w:hint="eastAsia" w:ascii="宋体" w:hAnsi="宋体" w:eastAsia="宋体" w:cs="宋体"/>
                <w:kern w:val="0"/>
                <w:sz w:val="24"/>
                <w:szCs w:val="24"/>
              </w:rPr>
              <w:t>继续教育：</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（填写：通信工程项目费用编审人员、信息通信高级监理人员、信息通信初级监理人员、现场管理人员（包括：施工员、质量员、材料员、资料员）、招标采购人员等人员的其中一种）</w:t>
            </w:r>
          </w:p>
        </w:tc>
      </w:tr>
      <w:tr>
        <w:tblPrEx>
          <w:tblCellMar>
            <w:top w:w="0" w:type="dxa"/>
            <w:left w:w="108" w:type="dxa"/>
            <w:bottom w:w="0" w:type="dxa"/>
            <w:right w:w="108" w:type="dxa"/>
          </w:tblCellMar>
        </w:tblPrEx>
        <w:trPr>
          <w:trHeight w:val="1825" w:hRule="atLeast"/>
        </w:trPr>
        <w:tc>
          <w:tcPr>
            <w:tcW w:w="216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省（自治区、直辖市）通信行业协会审查意见</w:t>
            </w:r>
          </w:p>
        </w:tc>
        <w:tc>
          <w:tcPr>
            <w:tcW w:w="632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969" w:hRule="atLeast"/>
        </w:trPr>
        <w:tc>
          <w:tcPr>
            <w:tcW w:w="216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通信工程建设分会审查意见</w:t>
            </w:r>
          </w:p>
        </w:tc>
        <w:tc>
          <w:tcPr>
            <w:tcW w:w="632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widowControl/>
        <w:rPr>
          <w:rFonts w:hint="eastAsia" w:ascii="宋体" w:hAnsi="宋体" w:eastAsia="宋体" w:cs="宋体"/>
          <w:b/>
          <w:bCs/>
          <w:kern w:val="0"/>
          <w:sz w:val="32"/>
          <w:szCs w:val="32"/>
        </w:rPr>
        <w:sectPr>
          <w:pgSz w:w="11906" w:h="16838"/>
          <w:pgMar w:top="1327" w:right="1797" w:bottom="1440" w:left="1797" w:header="851" w:footer="992" w:gutter="0"/>
          <w:cols w:space="425" w:num="1"/>
          <w:docGrid w:type="lines" w:linePitch="312" w:charSpace="0"/>
        </w:sectPr>
      </w:pPr>
    </w:p>
    <w:tbl>
      <w:tblPr>
        <w:tblStyle w:val="9"/>
        <w:tblW w:w="14055" w:type="dxa"/>
        <w:tblInd w:w="94" w:type="dxa"/>
        <w:tblLayout w:type="autofit"/>
        <w:tblCellMar>
          <w:top w:w="0" w:type="dxa"/>
          <w:left w:w="108" w:type="dxa"/>
          <w:bottom w:w="0" w:type="dxa"/>
          <w:right w:w="108" w:type="dxa"/>
        </w:tblCellMar>
      </w:tblPr>
      <w:tblGrid>
        <w:gridCol w:w="298"/>
        <w:gridCol w:w="254"/>
        <w:gridCol w:w="70"/>
        <w:gridCol w:w="712"/>
        <w:gridCol w:w="843"/>
        <w:gridCol w:w="2813"/>
        <w:gridCol w:w="2112"/>
        <w:gridCol w:w="943"/>
        <w:gridCol w:w="782"/>
        <w:gridCol w:w="401"/>
        <w:gridCol w:w="649"/>
        <w:gridCol w:w="92"/>
        <w:gridCol w:w="1669"/>
        <w:gridCol w:w="2417"/>
      </w:tblGrid>
      <w:tr>
        <w:tblPrEx>
          <w:tblCellMar>
            <w:top w:w="0" w:type="dxa"/>
            <w:left w:w="108" w:type="dxa"/>
            <w:bottom w:w="0" w:type="dxa"/>
            <w:right w:w="108" w:type="dxa"/>
          </w:tblCellMar>
        </w:tblPrEx>
        <w:trPr>
          <w:trHeight w:val="386" w:hRule="atLeast"/>
        </w:trPr>
        <w:tc>
          <w:tcPr>
            <w:tcW w:w="298" w:type="dxa"/>
          </w:tcPr>
          <w:p>
            <w:pPr>
              <w:widowControl/>
              <w:jc w:val="left"/>
              <w:rPr>
                <w:rFonts w:hint="eastAsia" w:ascii="宋体" w:hAnsi="宋体" w:eastAsia="宋体" w:cs="宋体"/>
                <w:bCs/>
                <w:kern w:val="0"/>
                <w:sz w:val="28"/>
                <w:szCs w:val="28"/>
              </w:rPr>
            </w:pPr>
          </w:p>
        </w:tc>
        <w:tc>
          <w:tcPr>
            <w:tcW w:w="13757" w:type="dxa"/>
            <w:gridSpan w:val="13"/>
            <w:shd w:val="clear" w:color="auto" w:fill="auto"/>
            <w:noWrap/>
            <w:vAlign w:val="center"/>
          </w:tcPr>
          <w:p>
            <w:pPr>
              <w:widowControl/>
              <w:jc w:val="left"/>
              <w:rPr>
                <w:rFonts w:hint="eastAsia" w:ascii="宋体" w:hAnsi="宋体" w:eastAsia="宋体" w:cs="宋体"/>
                <w:bCs/>
                <w:kern w:val="0"/>
                <w:sz w:val="28"/>
                <w:szCs w:val="28"/>
              </w:rPr>
            </w:pPr>
            <w:r>
              <w:rPr>
                <w:rFonts w:hint="eastAsia" w:ascii="宋体" w:hAnsi="宋体" w:eastAsia="宋体" w:cs="宋体"/>
                <w:bCs/>
                <w:kern w:val="0"/>
                <w:sz w:val="28"/>
                <w:szCs w:val="28"/>
              </w:rPr>
              <w:t xml:space="preserve">附件2： </w:t>
            </w:r>
          </w:p>
          <w:p>
            <w:pPr>
              <w:widowControl/>
              <w:jc w:val="center"/>
              <w:rPr>
                <w:rFonts w:hint="eastAsia" w:ascii="宋体" w:hAnsi="宋体" w:eastAsia="宋体" w:cs="宋体"/>
                <w:b/>
                <w:bCs/>
                <w:kern w:val="0"/>
                <w:sz w:val="32"/>
                <w:szCs w:val="32"/>
              </w:rPr>
            </w:pPr>
            <w:r>
              <w:rPr>
                <w:rFonts w:hint="eastAsia" w:ascii="宋体" w:hAnsi="宋体" w:eastAsia="宋体" w:cs="宋体"/>
                <w:b/>
                <w:sz w:val="32"/>
                <w:szCs w:val="32"/>
              </w:rPr>
              <w:t>重庆市信息通信建设行业特需专业人员培训信息表</w:t>
            </w:r>
          </w:p>
        </w:tc>
      </w:tr>
      <w:tr>
        <w:tblPrEx>
          <w:tblCellMar>
            <w:top w:w="0" w:type="dxa"/>
            <w:left w:w="108" w:type="dxa"/>
            <w:bottom w:w="0" w:type="dxa"/>
            <w:right w:w="108" w:type="dxa"/>
          </w:tblCellMar>
        </w:tblPrEx>
        <w:trPr>
          <w:trHeight w:val="65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序号</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姓名</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性别</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身份证号码</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工作单位名称</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参培种类</w:t>
            </w:r>
          </w:p>
          <w:p>
            <w:pPr>
              <w:widowControl/>
              <w:jc w:val="center"/>
              <w:rPr>
                <w:rFonts w:hint="eastAsia" w:ascii="宋体" w:hAnsi="宋体" w:eastAsia="宋体" w:cs="宋体"/>
                <w:kern w:val="0"/>
                <w:szCs w:val="21"/>
              </w:rPr>
            </w:pPr>
            <w:r>
              <w:rPr>
                <w:rFonts w:hint="eastAsia" w:ascii="宋体" w:hAnsi="宋体" w:eastAsia="宋体" w:cs="宋体"/>
                <w:kern w:val="0"/>
                <w:szCs w:val="21"/>
              </w:rPr>
              <w:t>（新申请/继续教育）</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参培类型</w:t>
            </w:r>
          </w:p>
        </w:tc>
        <w:tc>
          <w:tcPr>
            <w:tcW w:w="2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联系电话</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2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0"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2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0"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2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0"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2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0"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2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0"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2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0" w:type="dxa"/>
            <w:gridSpan w:val="3"/>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12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410" w:type="dxa"/>
            <w:gridSpan w:val="3"/>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20" w:hRule="atLeast"/>
        </w:trPr>
        <w:tc>
          <w:tcPr>
            <w:tcW w:w="2177" w:type="dxa"/>
            <w:gridSpan w:val="5"/>
            <w:tcBorders>
              <w:top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填表人：</w:t>
            </w:r>
          </w:p>
        </w:tc>
        <w:tc>
          <w:tcPr>
            <w:tcW w:w="2813" w:type="dxa"/>
            <w:tcBorders>
              <w:top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联系电话：</w:t>
            </w:r>
          </w:p>
        </w:tc>
        <w:tc>
          <w:tcPr>
            <w:tcW w:w="2112" w:type="dxa"/>
            <w:tcBorders>
              <w:top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2775" w:type="dxa"/>
            <w:gridSpan w:val="4"/>
            <w:tcBorders>
              <w:top w:val="single" w:color="auto" w:sz="4" w:space="0"/>
            </w:tcBorders>
          </w:tcPr>
          <w:p>
            <w:pPr>
              <w:widowControl/>
              <w:jc w:val="left"/>
              <w:rPr>
                <w:rFonts w:hint="eastAsia" w:ascii="宋体" w:hAnsi="宋体" w:eastAsia="宋体" w:cs="宋体"/>
                <w:kern w:val="0"/>
                <w:sz w:val="24"/>
                <w:szCs w:val="24"/>
              </w:rPr>
            </w:pPr>
          </w:p>
        </w:tc>
        <w:tc>
          <w:tcPr>
            <w:tcW w:w="4178" w:type="dxa"/>
            <w:gridSpan w:val="3"/>
            <w:tcBorders>
              <w:top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填表日期：        年     月     日</w:t>
            </w:r>
          </w:p>
        </w:tc>
      </w:tr>
      <w:tr>
        <w:tblPrEx>
          <w:tblCellMar>
            <w:top w:w="0" w:type="dxa"/>
            <w:left w:w="108" w:type="dxa"/>
            <w:bottom w:w="0" w:type="dxa"/>
            <w:right w:w="108" w:type="dxa"/>
          </w:tblCellMar>
        </w:tblPrEx>
        <w:trPr>
          <w:trHeight w:val="320" w:hRule="atLeast"/>
        </w:trPr>
        <w:tc>
          <w:tcPr>
            <w:tcW w:w="552" w:type="dxa"/>
            <w:gridSpan w:val="2"/>
            <w:shd w:val="clear" w:color="auto" w:fill="auto"/>
            <w:noWrap/>
            <w:vAlign w:val="center"/>
          </w:tcPr>
          <w:p>
            <w:pPr>
              <w:widowControl/>
              <w:jc w:val="center"/>
              <w:rPr>
                <w:rFonts w:hint="eastAsia" w:ascii="宋体" w:hAnsi="宋体" w:eastAsia="宋体" w:cs="宋体"/>
                <w:kern w:val="0"/>
                <w:sz w:val="24"/>
                <w:szCs w:val="24"/>
              </w:rPr>
            </w:pPr>
          </w:p>
        </w:tc>
        <w:tc>
          <w:tcPr>
            <w:tcW w:w="782" w:type="dxa"/>
            <w:gridSpan w:val="2"/>
            <w:shd w:val="clear" w:color="auto" w:fill="auto"/>
            <w:noWrap/>
            <w:vAlign w:val="center"/>
          </w:tcPr>
          <w:p>
            <w:pPr>
              <w:widowControl/>
              <w:jc w:val="center"/>
              <w:rPr>
                <w:rFonts w:hint="eastAsia" w:ascii="宋体" w:hAnsi="宋体" w:eastAsia="宋体" w:cs="宋体"/>
                <w:kern w:val="0"/>
                <w:sz w:val="24"/>
                <w:szCs w:val="24"/>
              </w:rPr>
            </w:pPr>
          </w:p>
        </w:tc>
        <w:tc>
          <w:tcPr>
            <w:tcW w:w="843" w:type="dxa"/>
            <w:shd w:val="clear" w:color="auto" w:fill="auto"/>
            <w:noWrap/>
            <w:vAlign w:val="center"/>
          </w:tcPr>
          <w:p>
            <w:pPr>
              <w:widowControl/>
              <w:jc w:val="center"/>
              <w:rPr>
                <w:rFonts w:hint="eastAsia" w:ascii="宋体" w:hAnsi="宋体" w:eastAsia="宋体" w:cs="宋体"/>
                <w:kern w:val="0"/>
                <w:sz w:val="24"/>
                <w:szCs w:val="24"/>
              </w:rPr>
            </w:pPr>
          </w:p>
        </w:tc>
        <w:tc>
          <w:tcPr>
            <w:tcW w:w="2813" w:type="dxa"/>
            <w:shd w:val="clear" w:color="auto" w:fill="auto"/>
            <w:noWrap/>
            <w:vAlign w:val="center"/>
          </w:tcPr>
          <w:p>
            <w:pPr>
              <w:widowControl/>
              <w:jc w:val="center"/>
              <w:rPr>
                <w:rFonts w:hint="eastAsia" w:ascii="宋体" w:hAnsi="宋体" w:eastAsia="宋体" w:cs="宋体"/>
                <w:kern w:val="0"/>
                <w:sz w:val="24"/>
                <w:szCs w:val="24"/>
              </w:rPr>
            </w:pPr>
          </w:p>
        </w:tc>
        <w:tc>
          <w:tcPr>
            <w:tcW w:w="2112" w:type="dxa"/>
            <w:shd w:val="clear" w:color="auto" w:fill="auto"/>
            <w:noWrap/>
            <w:vAlign w:val="center"/>
          </w:tcPr>
          <w:p>
            <w:pPr>
              <w:widowControl/>
              <w:jc w:val="center"/>
              <w:rPr>
                <w:rFonts w:hint="eastAsia" w:ascii="宋体" w:hAnsi="宋体" w:eastAsia="宋体" w:cs="宋体"/>
                <w:kern w:val="0"/>
                <w:sz w:val="24"/>
                <w:szCs w:val="24"/>
              </w:rPr>
            </w:pPr>
          </w:p>
        </w:tc>
        <w:tc>
          <w:tcPr>
            <w:tcW w:w="943" w:type="dxa"/>
            <w:shd w:val="clear" w:color="auto" w:fill="auto"/>
            <w:noWrap/>
            <w:vAlign w:val="center"/>
          </w:tcPr>
          <w:p>
            <w:pPr>
              <w:widowControl/>
              <w:jc w:val="center"/>
              <w:rPr>
                <w:rFonts w:hint="eastAsia" w:ascii="宋体" w:hAnsi="宋体" w:eastAsia="宋体" w:cs="宋体"/>
                <w:kern w:val="0"/>
                <w:sz w:val="24"/>
                <w:szCs w:val="24"/>
              </w:rPr>
            </w:pPr>
          </w:p>
        </w:tc>
        <w:tc>
          <w:tcPr>
            <w:tcW w:w="782" w:type="dxa"/>
            <w:shd w:val="clear" w:color="auto" w:fill="auto"/>
            <w:noWrap/>
            <w:vAlign w:val="center"/>
          </w:tcPr>
          <w:p>
            <w:pPr>
              <w:widowControl/>
              <w:jc w:val="center"/>
              <w:rPr>
                <w:rFonts w:hint="eastAsia" w:ascii="宋体" w:hAnsi="宋体" w:eastAsia="宋体" w:cs="宋体"/>
                <w:kern w:val="0"/>
                <w:sz w:val="24"/>
                <w:szCs w:val="24"/>
              </w:rPr>
            </w:pPr>
          </w:p>
        </w:tc>
        <w:tc>
          <w:tcPr>
            <w:tcW w:w="1142" w:type="dxa"/>
            <w:gridSpan w:val="3"/>
          </w:tcPr>
          <w:p>
            <w:pPr>
              <w:widowControl/>
              <w:jc w:val="center"/>
              <w:rPr>
                <w:rFonts w:hint="eastAsia" w:ascii="宋体" w:hAnsi="宋体" w:eastAsia="宋体" w:cs="宋体"/>
                <w:kern w:val="0"/>
                <w:sz w:val="24"/>
                <w:szCs w:val="24"/>
              </w:rPr>
            </w:pPr>
          </w:p>
        </w:tc>
        <w:tc>
          <w:tcPr>
            <w:tcW w:w="4086" w:type="dxa"/>
            <w:gridSpan w:val="2"/>
            <w:shd w:val="clear" w:color="auto" w:fill="auto"/>
            <w:noWrap/>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20" w:hRule="atLeast"/>
        </w:trPr>
        <w:tc>
          <w:tcPr>
            <w:tcW w:w="552" w:type="dxa"/>
            <w:gridSpan w:val="2"/>
            <w:shd w:val="clear" w:color="auto" w:fill="auto"/>
            <w:noWrap/>
            <w:vAlign w:val="center"/>
          </w:tcPr>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tc>
        <w:tc>
          <w:tcPr>
            <w:tcW w:w="4438" w:type="dxa"/>
            <w:gridSpan w:val="4"/>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培训现场负责人：           联系电话：</w:t>
            </w:r>
          </w:p>
        </w:tc>
        <w:tc>
          <w:tcPr>
            <w:tcW w:w="2112" w:type="dxa"/>
            <w:shd w:val="clear" w:color="auto" w:fill="auto"/>
            <w:noWrap/>
            <w:vAlign w:val="center"/>
          </w:tcPr>
          <w:p>
            <w:pPr>
              <w:widowControl/>
              <w:jc w:val="center"/>
              <w:rPr>
                <w:rFonts w:hint="eastAsia" w:ascii="宋体" w:hAnsi="宋体" w:eastAsia="宋体" w:cs="宋体"/>
                <w:kern w:val="0"/>
                <w:sz w:val="24"/>
                <w:szCs w:val="24"/>
              </w:rPr>
            </w:pPr>
          </w:p>
        </w:tc>
        <w:tc>
          <w:tcPr>
            <w:tcW w:w="943" w:type="dxa"/>
            <w:shd w:val="clear" w:color="auto" w:fill="auto"/>
            <w:noWrap/>
            <w:vAlign w:val="center"/>
          </w:tcPr>
          <w:p>
            <w:pPr>
              <w:widowControl/>
              <w:jc w:val="center"/>
              <w:rPr>
                <w:rFonts w:hint="eastAsia" w:ascii="宋体" w:hAnsi="宋体" w:eastAsia="宋体" w:cs="宋体"/>
                <w:kern w:val="0"/>
                <w:sz w:val="24"/>
                <w:szCs w:val="24"/>
              </w:rPr>
            </w:pPr>
          </w:p>
        </w:tc>
        <w:tc>
          <w:tcPr>
            <w:tcW w:w="782" w:type="dxa"/>
            <w:shd w:val="clear" w:color="auto" w:fill="auto"/>
            <w:noWrap/>
            <w:vAlign w:val="center"/>
          </w:tcPr>
          <w:p>
            <w:pPr>
              <w:widowControl/>
              <w:jc w:val="center"/>
              <w:rPr>
                <w:rFonts w:hint="eastAsia" w:ascii="宋体" w:hAnsi="宋体" w:eastAsia="宋体" w:cs="宋体"/>
                <w:kern w:val="0"/>
                <w:sz w:val="24"/>
                <w:szCs w:val="24"/>
              </w:rPr>
            </w:pPr>
          </w:p>
        </w:tc>
        <w:tc>
          <w:tcPr>
            <w:tcW w:w="1142" w:type="dxa"/>
            <w:gridSpan w:val="3"/>
          </w:tcPr>
          <w:p>
            <w:pPr>
              <w:widowControl/>
              <w:jc w:val="center"/>
              <w:rPr>
                <w:rFonts w:hint="eastAsia" w:ascii="宋体" w:hAnsi="宋体" w:eastAsia="宋体" w:cs="宋体"/>
                <w:kern w:val="0"/>
                <w:sz w:val="24"/>
                <w:szCs w:val="24"/>
              </w:rPr>
            </w:pPr>
          </w:p>
        </w:tc>
        <w:tc>
          <w:tcPr>
            <w:tcW w:w="4086" w:type="dxa"/>
            <w:gridSpan w:val="2"/>
            <w:shd w:val="clear" w:color="auto" w:fill="auto"/>
            <w:noWrap/>
            <w:vAlign w:val="center"/>
          </w:tcPr>
          <w:p>
            <w:pPr>
              <w:widowControl/>
              <w:jc w:val="center"/>
              <w:rPr>
                <w:rFonts w:hint="eastAsia" w:ascii="宋体" w:hAnsi="宋体" w:eastAsia="宋体" w:cs="宋体"/>
                <w:kern w:val="0"/>
                <w:sz w:val="24"/>
                <w:szCs w:val="24"/>
              </w:rPr>
            </w:pPr>
          </w:p>
        </w:tc>
      </w:tr>
    </w:tbl>
    <w:p>
      <w:pPr>
        <w:spacing w:line="220" w:lineRule="atLeast"/>
        <w:rPr>
          <w:rFonts w:hint="eastAsia" w:ascii="宋体" w:hAnsi="宋体" w:eastAsia="宋体" w:cs="宋体"/>
          <w:sz w:val="32"/>
        </w:rPr>
      </w:pPr>
      <w:r>
        <w:rPr>
          <w:rFonts w:hint="eastAsia" w:ascii="宋体" w:hAnsi="宋体" w:eastAsia="宋体" w:cs="宋体"/>
          <w:b/>
          <w:kern w:val="0"/>
          <w:sz w:val="24"/>
          <w:szCs w:val="24"/>
        </w:rPr>
        <w:t>填表要求</w:t>
      </w:r>
      <w:r>
        <w:rPr>
          <w:rFonts w:hint="eastAsia" w:ascii="宋体" w:hAnsi="宋体" w:eastAsia="宋体" w:cs="宋体"/>
          <w:kern w:val="0"/>
          <w:sz w:val="24"/>
          <w:szCs w:val="24"/>
        </w:rPr>
        <w:t>：参培类型指：通信工程项目费用编审人员、信息通信高级监理人员、信息通信初级监理人员、现场管理人员（包括：施工员、质量员、材料员、资料员）、招标采购人员等人员的其中一种。</w:t>
      </w:r>
    </w:p>
    <w:p>
      <w:pPr>
        <w:spacing w:line="220" w:lineRule="atLeast"/>
        <w:rPr>
          <w:rFonts w:hint="eastAsia" w:ascii="宋体" w:hAnsi="宋体" w:eastAsia="宋体" w:cs="宋体"/>
          <w:sz w:val="28"/>
          <w:szCs w:val="28"/>
        </w:rPr>
      </w:pPr>
    </w:p>
    <w:p>
      <w:pPr>
        <w:spacing w:line="220" w:lineRule="atLeast"/>
        <w:rPr>
          <w:rFonts w:hint="eastAsia" w:ascii="宋体" w:hAnsi="宋体" w:eastAsia="宋体" w:cs="宋体"/>
          <w:sz w:val="28"/>
          <w:szCs w:val="28"/>
        </w:rPr>
      </w:pPr>
    </w:p>
    <w:p>
      <w:pPr>
        <w:spacing w:line="220" w:lineRule="atLeast"/>
        <w:rPr>
          <w:rFonts w:hint="eastAsia" w:ascii="宋体" w:hAnsi="宋体" w:eastAsia="宋体" w:cs="宋体"/>
          <w:sz w:val="28"/>
          <w:szCs w:val="28"/>
        </w:rPr>
      </w:pPr>
    </w:p>
    <w:p>
      <w:pPr>
        <w:spacing w:line="220" w:lineRule="atLeast"/>
        <w:rPr>
          <w:rFonts w:hint="eastAsia" w:ascii="宋体" w:hAnsi="宋体" w:eastAsia="宋体" w:cs="宋体"/>
          <w:sz w:val="28"/>
          <w:szCs w:val="28"/>
        </w:rPr>
      </w:pPr>
    </w:p>
    <w:p>
      <w:pPr>
        <w:spacing w:line="220" w:lineRule="atLeast"/>
        <w:rPr>
          <w:rFonts w:hint="eastAsia" w:ascii="宋体" w:hAnsi="宋体" w:eastAsia="宋体" w:cs="宋体"/>
          <w:sz w:val="28"/>
          <w:szCs w:val="28"/>
        </w:rPr>
      </w:pPr>
    </w:p>
    <w:p>
      <w:pPr>
        <w:spacing w:line="220" w:lineRule="atLeast"/>
        <w:rPr>
          <w:rFonts w:hint="eastAsia" w:ascii="宋体" w:hAnsi="宋体" w:eastAsia="宋体" w:cs="宋体"/>
          <w:sz w:val="28"/>
          <w:szCs w:val="28"/>
        </w:rPr>
      </w:pPr>
    </w:p>
    <w:p>
      <w:pPr>
        <w:spacing w:line="220" w:lineRule="atLeast"/>
        <w:rPr>
          <w:rFonts w:hint="eastAsia" w:ascii="宋体" w:hAnsi="宋体" w:eastAsia="宋体" w:cs="宋体"/>
          <w:sz w:val="28"/>
          <w:szCs w:val="28"/>
        </w:rPr>
      </w:pPr>
      <w:r>
        <w:rPr>
          <w:rFonts w:hint="eastAsia" w:ascii="宋体" w:hAnsi="宋体" w:eastAsia="宋体" w:cs="宋体"/>
          <w:sz w:val="28"/>
          <w:szCs w:val="28"/>
        </w:rPr>
        <w:t>附件3：</w:t>
      </w:r>
    </w:p>
    <w:p>
      <w:pPr>
        <w:jc w:val="center"/>
        <w:rPr>
          <w:rFonts w:hint="eastAsia" w:ascii="宋体" w:hAnsi="宋体" w:eastAsia="宋体" w:cs="宋体"/>
          <w:b/>
          <w:sz w:val="24"/>
        </w:rPr>
      </w:pPr>
      <w:r>
        <w:rPr>
          <w:rFonts w:hint="eastAsia" w:ascii="宋体" w:hAnsi="宋体" w:eastAsia="宋体" w:cs="宋体"/>
          <w:b/>
          <w:bCs/>
          <w:kern w:val="0"/>
          <w:sz w:val="28"/>
          <w:szCs w:val="28"/>
        </w:rPr>
        <w:t>信息通信建设行业特需专业人员培训相关信息表（附表</w:t>
      </w: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rPr>
        <w:t>-1）</w:t>
      </w:r>
    </w:p>
    <w:tbl>
      <w:tblPr>
        <w:tblStyle w:val="9"/>
        <w:tblW w:w="0" w:type="auto"/>
        <w:tblInd w:w="96" w:type="dxa"/>
        <w:tblLayout w:type="fixed"/>
        <w:tblCellMar>
          <w:top w:w="0" w:type="dxa"/>
          <w:left w:w="108" w:type="dxa"/>
          <w:bottom w:w="0" w:type="dxa"/>
          <w:right w:w="108" w:type="dxa"/>
        </w:tblCellMar>
      </w:tblPr>
      <w:tblGrid>
        <w:gridCol w:w="721"/>
        <w:gridCol w:w="1701"/>
        <w:gridCol w:w="3179"/>
        <w:gridCol w:w="1596"/>
        <w:gridCol w:w="1000"/>
        <w:gridCol w:w="3747"/>
        <w:gridCol w:w="2527"/>
      </w:tblGrid>
      <w:tr>
        <w:tblPrEx>
          <w:tblCellMar>
            <w:top w:w="0" w:type="dxa"/>
            <w:left w:w="108" w:type="dxa"/>
            <w:bottom w:w="0" w:type="dxa"/>
            <w:right w:w="108" w:type="dxa"/>
          </w:tblCellMar>
        </w:tblPrEx>
        <w:trPr>
          <w:trHeight w:val="622"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类别</w:t>
            </w:r>
          </w:p>
        </w:tc>
        <w:tc>
          <w:tcPr>
            <w:tcW w:w="317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参培条件</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培训费（元/人）</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培训天数</w:t>
            </w:r>
          </w:p>
        </w:tc>
        <w:tc>
          <w:tcPr>
            <w:tcW w:w="374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培训内容</w:t>
            </w:r>
          </w:p>
        </w:tc>
        <w:tc>
          <w:tcPr>
            <w:tcW w:w="252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教材名称</w:t>
            </w:r>
          </w:p>
        </w:tc>
      </w:tr>
      <w:tr>
        <w:tblPrEx>
          <w:tblCellMar>
            <w:top w:w="0" w:type="dxa"/>
            <w:left w:w="108" w:type="dxa"/>
            <w:bottom w:w="0" w:type="dxa"/>
            <w:right w:w="108" w:type="dxa"/>
          </w:tblCellMar>
        </w:tblPrEx>
        <w:trPr>
          <w:trHeight w:val="2416"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通信工程项目费用编审人员(FY)</w:t>
            </w:r>
          </w:p>
        </w:tc>
        <w:tc>
          <w:tcPr>
            <w:tcW w:w="317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1.初级以上职称或者同等专业水平。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2.具有2年以上从事信息通信工程建设的工作经历。</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1100（含教材）</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74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1.建设项目管理与工程造价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2.工程造价的构成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3.建设工程定额与工程造价计价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4.建设工程概预算的编制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5.建设工程招标投标与合同管理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6.工程量清单及清单计价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7.工程结算与竣工决算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8.工程造价审核</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9.工程概预算编制与工程量清单计价文件编制的相关示例</w:t>
            </w:r>
          </w:p>
        </w:tc>
        <w:tc>
          <w:tcPr>
            <w:tcW w:w="252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信息通信建设行业特需专业人员培训教材 《信息通信建设工程项目费用编审人员培训教材》</w:t>
            </w:r>
          </w:p>
        </w:tc>
      </w:tr>
      <w:tr>
        <w:tblPrEx>
          <w:tblCellMar>
            <w:top w:w="0" w:type="dxa"/>
            <w:left w:w="108" w:type="dxa"/>
            <w:bottom w:w="0" w:type="dxa"/>
            <w:right w:w="108" w:type="dxa"/>
          </w:tblCellMar>
        </w:tblPrEx>
        <w:trPr>
          <w:trHeight w:val="198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高级监理人员(GJ)</w:t>
            </w:r>
          </w:p>
        </w:tc>
        <w:tc>
          <w:tcPr>
            <w:tcW w:w="317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1.通信专业要求具有通信及相关专业、经济及相关专业中级以上职称或者同等专业水平。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2.铁塔专业要求具有工民建及相关专业中级以上职称或者同等专业水平。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3.均具有3年以上从事信息通信工程建设的工作经历。</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2560（含教材）</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10</w:t>
            </w:r>
          </w:p>
        </w:tc>
        <w:tc>
          <w:tcPr>
            <w:tcW w:w="374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1.通信工程监理基本知识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2.合同管理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3.信息管理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4.安全生产管理的监理工作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5.工程协调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6.进度、造价、质量控制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7.相关服务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8.通信设备采购监理与设备监造</w:t>
            </w:r>
          </w:p>
        </w:tc>
        <w:tc>
          <w:tcPr>
            <w:tcW w:w="252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信息通信建设行业特需专业人员培训教材 信息通信建设工程高级监理人员培训教材《信息通信建设监理管理与实务》（上、下册）</w:t>
            </w:r>
          </w:p>
        </w:tc>
      </w:tr>
      <w:tr>
        <w:tblPrEx>
          <w:tblCellMar>
            <w:top w:w="0" w:type="dxa"/>
            <w:left w:w="108" w:type="dxa"/>
            <w:bottom w:w="0" w:type="dxa"/>
            <w:right w:w="108" w:type="dxa"/>
          </w:tblCellMar>
        </w:tblPrEx>
        <w:trPr>
          <w:trHeight w:val="1477"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初级监理人员(CJ)</w:t>
            </w:r>
          </w:p>
        </w:tc>
        <w:tc>
          <w:tcPr>
            <w:tcW w:w="317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具有1年以上从事信息通信工程建设的工作经历。</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1100（含教材）</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74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1.通信工程监理基本知识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2.合同管理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3.信息管理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4.工程协调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5.安全生产管理的监理工作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6.质量、进度、造价控制</w:t>
            </w:r>
          </w:p>
        </w:tc>
        <w:tc>
          <w:tcPr>
            <w:tcW w:w="252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信息通信建设行业特需专业人员培训系列教材 信息通信建设工程初级监理人员培训教材《信息通信建设监理管理与实务》</w:t>
            </w:r>
          </w:p>
        </w:tc>
      </w:tr>
      <w:tr>
        <w:tblPrEx>
          <w:tblCellMar>
            <w:top w:w="0" w:type="dxa"/>
            <w:left w:w="108" w:type="dxa"/>
            <w:bottom w:w="0" w:type="dxa"/>
            <w:right w:w="108" w:type="dxa"/>
          </w:tblCellMar>
        </w:tblPrEx>
        <w:trPr>
          <w:trHeight w:val="1032"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通信工程招标采购人员(ZB)</w:t>
            </w:r>
          </w:p>
        </w:tc>
        <w:tc>
          <w:tcPr>
            <w:tcW w:w="317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1.初级以上职称或者同等专业水平。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2.2年以上从事信息通信工程建设的工作经历。</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1100（含教材）</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74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1.招标投标法律法规</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2.通信工程建设招标采购实务</w:t>
            </w:r>
            <w:r>
              <w:rPr>
                <w:rFonts w:hint="eastAsia" w:ascii="宋体" w:hAnsi="宋体" w:eastAsia="宋体" w:cs="宋体"/>
                <w:kern w:val="0"/>
                <w:sz w:val="18"/>
                <w:szCs w:val="18"/>
              </w:rPr>
              <w:br w:type="textWrapping"/>
            </w:r>
          </w:p>
        </w:tc>
        <w:tc>
          <w:tcPr>
            <w:tcW w:w="252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1.《通信工程建设招标采购实务》（内部教材 含招标投标体系法律法规汇编）</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2.《通信工程建设项目招标投标条文解释》</w:t>
            </w:r>
          </w:p>
        </w:tc>
      </w:tr>
      <w:tr>
        <w:tblPrEx>
          <w:tblCellMar>
            <w:top w:w="0" w:type="dxa"/>
            <w:left w:w="108" w:type="dxa"/>
            <w:bottom w:w="0" w:type="dxa"/>
            <w:right w:w="108" w:type="dxa"/>
          </w:tblCellMar>
        </w:tblPrEx>
        <w:trPr>
          <w:trHeight w:val="1251"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70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现场管理人员-通信、电子与智能化工程施工员(SG)</w:t>
            </w:r>
          </w:p>
        </w:tc>
        <w:tc>
          <w:tcPr>
            <w:tcW w:w="317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1.初级以上职称或者同等专业水平。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2.具有3年以上从事信息通信工程建设的工作经历。</w:t>
            </w:r>
          </w:p>
        </w:tc>
        <w:tc>
          <w:tcPr>
            <w:tcW w:w="159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1100（含教材）</w:t>
            </w:r>
          </w:p>
        </w:tc>
        <w:tc>
          <w:tcPr>
            <w:tcW w:w="10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74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1.施工员的职责与要求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2.通信工程施工技术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3.施工组织设计的编制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4.施工现场管理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5.法律法规</w:t>
            </w:r>
          </w:p>
        </w:tc>
        <w:tc>
          <w:tcPr>
            <w:tcW w:w="252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信息通信建设行业特需专业人员-现场管理人员岗位培训系列教材《通信、电子与智能化</w:t>
            </w:r>
            <w:r>
              <w:rPr>
                <w:rFonts w:hint="eastAsia" w:ascii="宋体" w:hAnsi="宋体" w:eastAsia="宋体" w:cs="宋体"/>
                <w:bCs/>
                <w:kern w:val="0"/>
                <w:sz w:val="18"/>
                <w:szCs w:val="18"/>
              </w:rPr>
              <w:t>施工员</w:t>
            </w:r>
            <w:r>
              <w:rPr>
                <w:rFonts w:hint="eastAsia" w:ascii="宋体" w:hAnsi="宋体" w:eastAsia="宋体" w:cs="宋体"/>
                <w:kern w:val="0"/>
                <w:sz w:val="18"/>
                <w:szCs w:val="18"/>
              </w:rPr>
              <w:t>岗位培训教材》</w:t>
            </w:r>
          </w:p>
        </w:tc>
      </w:tr>
    </w:tbl>
    <w:p>
      <w:pPr>
        <w:jc w:val="center"/>
        <w:rPr>
          <w:rFonts w:hint="eastAsia" w:ascii="宋体" w:hAnsi="宋体" w:eastAsia="宋体" w:cs="宋体"/>
          <w:b/>
          <w:sz w:val="24"/>
        </w:rPr>
        <w:sectPr>
          <w:headerReference r:id="rId3" w:type="default"/>
          <w:footerReference r:id="rId4" w:type="default"/>
          <w:pgSz w:w="16838" w:h="11906" w:orient="landscape"/>
          <w:pgMar w:top="568" w:right="1440" w:bottom="426" w:left="1440" w:header="567" w:footer="567" w:gutter="0"/>
          <w:cols w:space="720" w:num="1"/>
          <w:docGrid w:linePitch="312" w:charSpace="0"/>
        </w:sectPr>
      </w:pPr>
    </w:p>
    <w:p>
      <w:pPr>
        <w:jc w:val="center"/>
        <w:rPr>
          <w:rFonts w:hint="eastAsia" w:ascii="宋体" w:hAnsi="宋体" w:eastAsia="宋体" w:cs="宋体"/>
          <w:b/>
          <w:sz w:val="24"/>
        </w:rPr>
      </w:pPr>
      <w:r>
        <w:rPr>
          <w:rFonts w:hint="eastAsia" w:ascii="宋体" w:hAnsi="宋体" w:eastAsia="宋体" w:cs="宋体"/>
          <w:b/>
          <w:bCs/>
          <w:kern w:val="0"/>
          <w:sz w:val="28"/>
          <w:szCs w:val="28"/>
        </w:rPr>
        <w:t>信息通信建设行业特需专业人员培训相关信息表（附表</w:t>
      </w: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rPr>
        <w:t>-2）</w:t>
      </w:r>
    </w:p>
    <w:tbl>
      <w:tblPr>
        <w:tblStyle w:val="9"/>
        <w:tblW w:w="14471" w:type="dxa"/>
        <w:tblInd w:w="96" w:type="dxa"/>
        <w:tblLayout w:type="fixed"/>
        <w:tblCellMar>
          <w:top w:w="0" w:type="dxa"/>
          <w:left w:w="108" w:type="dxa"/>
          <w:bottom w:w="0" w:type="dxa"/>
          <w:right w:w="108" w:type="dxa"/>
        </w:tblCellMar>
      </w:tblPr>
      <w:tblGrid>
        <w:gridCol w:w="721"/>
        <w:gridCol w:w="142"/>
        <w:gridCol w:w="97"/>
        <w:gridCol w:w="1220"/>
        <w:gridCol w:w="145"/>
        <w:gridCol w:w="97"/>
        <w:gridCol w:w="1907"/>
        <w:gridCol w:w="331"/>
        <w:gridCol w:w="917"/>
        <w:gridCol w:w="567"/>
        <w:gridCol w:w="1053"/>
        <w:gridCol w:w="1037"/>
        <w:gridCol w:w="130"/>
        <w:gridCol w:w="236"/>
        <w:gridCol w:w="1480"/>
        <w:gridCol w:w="714"/>
        <w:gridCol w:w="766"/>
        <w:gridCol w:w="547"/>
        <w:gridCol w:w="542"/>
        <w:gridCol w:w="1115"/>
        <w:gridCol w:w="707"/>
      </w:tblGrid>
      <w:tr>
        <w:tblPrEx>
          <w:tblCellMar>
            <w:top w:w="0" w:type="dxa"/>
            <w:left w:w="108" w:type="dxa"/>
            <w:bottom w:w="0" w:type="dxa"/>
            <w:right w:w="108" w:type="dxa"/>
          </w:tblCellMar>
        </w:tblPrEx>
        <w:trPr>
          <w:trHeight w:val="507"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70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类别</w:t>
            </w:r>
          </w:p>
        </w:tc>
        <w:tc>
          <w:tcPr>
            <w:tcW w:w="315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参培条件</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培训费（元/人）</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培训天数</w:t>
            </w:r>
          </w:p>
        </w:tc>
        <w:tc>
          <w:tcPr>
            <w:tcW w:w="3873"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培训内容</w:t>
            </w:r>
          </w:p>
        </w:tc>
        <w:tc>
          <w:tcPr>
            <w:tcW w:w="236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教材名称</w:t>
            </w:r>
          </w:p>
        </w:tc>
      </w:tr>
      <w:tr>
        <w:tblPrEx>
          <w:tblCellMar>
            <w:top w:w="0" w:type="dxa"/>
            <w:left w:w="108" w:type="dxa"/>
            <w:bottom w:w="0" w:type="dxa"/>
            <w:right w:w="108" w:type="dxa"/>
          </w:tblCellMar>
        </w:tblPrEx>
        <w:trPr>
          <w:trHeight w:val="1282"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701" w:type="dxa"/>
            <w:gridSpan w:val="5"/>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现场管理人员-通信、电子与智能化工程质量员(ZHL)</w:t>
            </w:r>
          </w:p>
        </w:tc>
        <w:tc>
          <w:tcPr>
            <w:tcW w:w="3155"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1.初级以上职称或者同等专业水平。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2.具有2年以上从事信息通信工程建设的工作经历。</w:t>
            </w:r>
          </w:p>
        </w:tc>
        <w:tc>
          <w:tcPr>
            <w:tcW w:w="1620"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1100（含教材）</w:t>
            </w:r>
          </w:p>
        </w:tc>
        <w:tc>
          <w:tcPr>
            <w:tcW w:w="103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873" w:type="dxa"/>
            <w:gridSpan w:val="6"/>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1.质量员的职责和要求</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2.通信工程施工技术</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3.质量管理基础知识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4.施工阶段质量管理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5.法律法规</w:t>
            </w:r>
          </w:p>
        </w:tc>
        <w:tc>
          <w:tcPr>
            <w:tcW w:w="2364"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信息通信建设行业特需专业人员-现场管理人员岗位培训系列教材《通信、电子与智能化</w:t>
            </w:r>
            <w:r>
              <w:rPr>
                <w:rFonts w:hint="eastAsia" w:ascii="宋体" w:hAnsi="宋体" w:eastAsia="宋体" w:cs="宋体"/>
                <w:bCs/>
                <w:kern w:val="0"/>
                <w:sz w:val="18"/>
                <w:szCs w:val="18"/>
              </w:rPr>
              <w:t>质量员</w:t>
            </w:r>
            <w:r>
              <w:rPr>
                <w:rFonts w:hint="eastAsia" w:ascii="宋体" w:hAnsi="宋体" w:eastAsia="宋体" w:cs="宋体"/>
                <w:kern w:val="0"/>
                <w:sz w:val="18"/>
                <w:szCs w:val="18"/>
              </w:rPr>
              <w:t>岗位培训教材》</w:t>
            </w:r>
          </w:p>
        </w:tc>
      </w:tr>
      <w:tr>
        <w:tblPrEx>
          <w:tblCellMar>
            <w:top w:w="0" w:type="dxa"/>
            <w:left w:w="108" w:type="dxa"/>
            <w:bottom w:w="0" w:type="dxa"/>
            <w:right w:w="108" w:type="dxa"/>
          </w:tblCellMar>
        </w:tblPrEx>
        <w:trPr>
          <w:trHeight w:val="1840"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7</w:t>
            </w:r>
          </w:p>
        </w:tc>
        <w:tc>
          <w:tcPr>
            <w:tcW w:w="1701" w:type="dxa"/>
            <w:gridSpan w:val="5"/>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现场管理人员-通信、电子与智能化工程材料员(CL)</w:t>
            </w:r>
          </w:p>
        </w:tc>
        <w:tc>
          <w:tcPr>
            <w:tcW w:w="3155"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1.初级以上职称或者同等专业水平。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2.具有2年以上从事信息通信工程建设的工作经历。</w:t>
            </w:r>
          </w:p>
        </w:tc>
        <w:tc>
          <w:tcPr>
            <w:tcW w:w="1620"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800（含教材）</w:t>
            </w:r>
          </w:p>
        </w:tc>
        <w:tc>
          <w:tcPr>
            <w:tcW w:w="103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873" w:type="dxa"/>
            <w:gridSpan w:val="6"/>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1.材料员的职责和要求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2.工程施工技术知识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3.常见通信与智能化工程材料知识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4.工程材料和设备配置计划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5.采购管理要求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6.现场管理要求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7.相关的法律法规知识</w:t>
            </w:r>
          </w:p>
        </w:tc>
        <w:tc>
          <w:tcPr>
            <w:tcW w:w="2364"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信息通信建设行业特需专业人员-现场管理人员岗位培训系列教材《通信、电子与智能化</w:t>
            </w:r>
            <w:r>
              <w:rPr>
                <w:rFonts w:hint="eastAsia" w:ascii="宋体" w:hAnsi="宋体" w:eastAsia="宋体" w:cs="宋体"/>
                <w:bCs/>
                <w:kern w:val="0"/>
                <w:sz w:val="18"/>
                <w:szCs w:val="18"/>
              </w:rPr>
              <w:t>材料员</w:t>
            </w:r>
            <w:r>
              <w:rPr>
                <w:rFonts w:hint="eastAsia" w:ascii="宋体" w:hAnsi="宋体" w:eastAsia="宋体" w:cs="宋体"/>
                <w:kern w:val="0"/>
                <w:sz w:val="18"/>
                <w:szCs w:val="18"/>
              </w:rPr>
              <w:t>岗位培训教材》</w:t>
            </w:r>
          </w:p>
        </w:tc>
      </w:tr>
      <w:tr>
        <w:tblPrEx>
          <w:tblCellMar>
            <w:top w:w="0" w:type="dxa"/>
            <w:left w:w="108" w:type="dxa"/>
            <w:bottom w:w="0" w:type="dxa"/>
            <w:right w:w="108" w:type="dxa"/>
          </w:tblCellMar>
        </w:tblPrEx>
        <w:trPr>
          <w:trHeight w:val="1847"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8</w:t>
            </w:r>
          </w:p>
        </w:tc>
        <w:tc>
          <w:tcPr>
            <w:tcW w:w="170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现场管理人员-通信、电子与智能化工程资料员(ZL)</w:t>
            </w:r>
          </w:p>
        </w:tc>
        <w:tc>
          <w:tcPr>
            <w:tcW w:w="3155"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1.初级以上职称或者同等专业水平。</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2.具有2年以上从事信息通信工程建设的工作经历。</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800（含教材）</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873" w:type="dxa"/>
            <w:gridSpan w:val="6"/>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1.资料员的职责和要求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2.通信工程施工技术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3.工程资料概述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4.施工过程资料管理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5.施工资料的管理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6.文秘、公文写作</w:t>
            </w:r>
          </w:p>
        </w:tc>
        <w:tc>
          <w:tcPr>
            <w:tcW w:w="2364"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信息通信建设行业特需专业人员-现场管理人员岗位培训系列教材《通信、电子与智能化</w:t>
            </w:r>
            <w:r>
              <w:rPr>
                <w:rFonts w:hint="eastAsia" w:ascii="宋体" w:hAnsi="宋体" w:eastAsia="宋体" w:cs="宋体"/>
                <w:bCs/>
                <w:kern w:val="0"/>
                <w:sz w:val="18"/>
                <w:szCs w:val="18"/>
              </w:rPr>
              <w:t>资料员</w:t>
            </w:r>
            <w:r>
              <w:rPr>
                <w:rFonts w:hint="eastAsia" w:ascii="宋体" w:hAnsi="宋体" w:eastAsia="宋体" w:cs="宋体"/>
                <w:kern w:val="0"/>
                <w:sz w:val="18"/>
                <w:szCs w:val="18"/>
              </w:rPr>
              <w:t>岗位培训教材》</w:t>
            </w:r>
          </w:p>
        </w:tc>
      </w:tr>
      <w:tr>
        <w:tblPrEx>
          <w:tblCellMar>
            <w:top w:w="0" w:type="dxa"/>
            <w:left w:w="108" w:type="dxa"/>
            <w:bottom w:w="0" w:type="dxa"/>
            <w:right w:w="108" w:type="dxa"/>
          </w:tblCellMar>
        </w:tblPrEx>
        <w:trPr>
          <w:trHeight w:val="1212" w:hRule="atLeast"/>
        </w:trPr>
        <w:tc>
          <w:tcPr>
            <w:tcW w:w="14471" w:type="dxa"/>
            <w:gridSpan w:val="21"/>
            <w:tcBorders>
              <w:top w:val="single" w:color="auto" w:sz="4" w:space="0"/>
              <w:left w:val="single" w:color="auto" w:sz="4" w:space="0"/>
              <w:bottom w:val="single" w:color="auto" w:sz="4" w:space="0"/>
              <w:right w:val="single" w:color="auto" w:sz="4" w:space="0"/>
            </w:tcBorders>
            <w:vAlign w:val="center"/>
          </w:tcPr>
          <w:p>
            <w:pPr>
              <w:widowControl/>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备注：</w:t>
            </w:r>
          </w:p>
          <w:p>
            <w:pPr>
              <w:widowControl/>
              <w:ind w:firstLine="360" w:firstLineChars="200"/>
              <w:jc w:val="left"/>
              <w:rPr>
                <w:rFonts w:hint="eastAsia" w:ascii="宋体" w:hAnsi="宋体" w:eastAsia="宋体" w:cs="宋体"/>
                <w:color w:val="000000" w:themeColor="text1"/>
                <w:kern w:val="0"/>
                <w:sz w:val="18"/>
                <w:szCs w:val="18"/>
              </w:rPr>
            </w:pPr>
            <w:r>
              <w:rPr>
                <w:rFonts w:hint="eastAsia" w:ascii="宋体" w:hAnsi="宋体" w:eastAsia="宋体" w:cs="宋体"/>
                <w:kern w:val="0"/>
                <w:sz w:val="18"/>
                <w:szCs w:val="18"/>
              </w:rPr>
              <w:t>1</w:t>
            </w:r>
            <w:r>
              <w:rPr>
                <w:rFonts w:hint="eastAsia" w:ascii="宋体" w:hAnsi="宋体" w:eastAsia="宋体" w:cs="宋体"/>
                <w:color w:val="000000" w:themeColor="text1"/>
                <w:kern w:val="0"/>
                <w:sz w:val="18"/>
                <w:szCs w:val="18"/>
              </w:rPr>
              <w:t>、培训依据：《信息通信建设企业服务能力评价管理办法（2019年修订）》,《信息通信建设行业特需专业人员登记管理办法（2019年修订）》</w:t>
            </w:r>
          </w:p>
          <w:p>
            <w:pPr>
              <w:widowControl/>
              <w:ind w:firstLine="360" w:firstLineChars="200"/>
              <w:jc w:val="lef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2、继续教育：除高级监理人员继续教育培训是3.5天（含考核），收费：1100元（含教材）外，其他类人员的继续教育培训均为2天（含考核），收费：650元（含教材）。</w:t>
            </w:r>
          </w:p>
          <w:p>
            <w:pPr>
              <w:widowControl/>
              <w:ind w:firstLine="360" w:firstLineChars="200"/>
              <w:jc w:val="left"/>
              <w:rPr>
                <w:rFonts w:hint="eastAsia" w:ascii="宋体" w:hAnsi="宋体" w:eastAsia="宋体" w:cs="宋体"/>
                <w:kern w:val="0"/>
                <w:szCs w:val="21"/>
              </w:rPr>
            </w:pPr>
            <w:r>
              <w:rPr>
                <w:rFonts w:hint="eastAsia" w:ascii="宋体" w:hAnsi="宋体" w:eastAsia="宋体" w:cs="宋体"/>
                <w:color w:val="000000" w:themeColor="text1"/>
                <w:kern w:val="0"/>
                <w:sz w:val="18"/>
                <w:szCs w:val="18"/>
              </w:rPr>
              <w:t>3、重要说明：培训实行网上报名，已报名收费后，除特殊原</w:t>
            </w:r>
            <w:r>
              <w:rPr>
                <w:rFonts w:hint="eastAsia" w:ascii="宋体" w:hAnsi="宋体" w:eastAsia="宋体" w:cs="宋体"/>
                <w:kern w:val="0"/>
                <w:sz w:val="18"/>
                <w:szCs w:val="18"/>
              </w:rPr>
              <w:t>因外不得随意增减。</w:t>
            </w:r>
          </w:p>
        </w:tc>
      </w:tr>
      <w:tr>
        <w:tblPrEx>
          <w:tblCellMar>
            <w:top w:w="0" w:type="dxa"/>
            <w:left w:w="108" w:type="dxa"/>
            <w:bottom w:w="0" w:type="dxa"/>
            <w:right w:w="108" w:type="dxa"/>
          </w:tblCellMar>
        </w:tblPrEx>
        <w:trPr>
          <w:gridAfter w:val="2"/>
          <w:wAfter w:w="1822" w:type="dxa"/>
          <w:trHeight w:val="408" w:hRule="atLeast"/>
        </w:trPr>
        <w:tc>
          <w:tcPr>
            <w:tcW w:w="960" w:type="dxa"/>
            <w:gridSpan w:val="3"/>
            <w:tcBorders>
              <w:top w:val="nil"/>
              <w:left w:val="nil"/>
              <w:bottom w:val="nil"/>
              <w:right w:val="nil"/>
            </w:tcBorders>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附件四</w:t>
            </w:r>
          </w:p>
        </w:tc>
        <w:tc>
          <w:tcPr>
            <w:tcW w:w="1220" w:type="dxa"/>
            <w:tcBorders>
              <w:top w:val="nil"/>
              <w:left w:val="nil"/>
              <w:bottom w:val="nil"/>
              <w:right w:val="nil"/>
            </w:tcBorders>
            <w:noWrap/>
            <w:vAlign w:val="center"/>
          </w:tcPr>
          <w:p>
            <w:pPr>
              <w:widowControl/>
              <w:jc w:val="left"/>
              <w:rPr>
                <w:rFonts w:hint="eastAsia" w:ascii="宋体" w:hAnsi="宋体" w:eastAsia="宋体" w:cs="宋体"/>
                <w:color w:val="000000"/>
                <w:kern w:val="0"/>
                <w:sz w:val="22"/>
                <w:szCs w:val="22"/>
              </w:rPr>
            </w:pPr>
          </w:p>
        </w:tc>
        <w:tc>
          <w:tcPr>
            <w:tcW w:w="2149" w:type="dxa"/>
            <w:gridSpan w:val="3"/>
            <w:tcBorders>
              <w:top w:val="nil"/>
              <w:left w:val="nil"/>
              <w:bottom w:val="nil"/>
              <w:right w:val="nil"/>
            </w:tcBorders>
            <w:noWrap/>
            <w:vAlign w:val="center"/>
          </w:tcPr>
          <w:p>
            <w:pPr>
              <w:widowControl/>
              <w:jc w:val="left"/>
              <w:rPr>
                <w:rFonts w:hint="eastAsia" w:ascii="宋体" w:hAnsi="宋体" w:eastAsia="宋体" w:cs="宋体"/>
                <w:color w:val="000000"/>
                <w:kern w:val="0"/>
                <w:sz w:val="22"/>
                <w:szCs w:val="22"/>
              </w:rPr>
            </w:pPr>
          </w:p>
        </w:tc>
        <w:tc>
          <w:tcPr>
            <w:tcW w:w="331" w:type="dxa"/>
            <w:tcBorders>
              <w:top w:val="nil"/>
              <w:left w:val="nil"/>
              <w:bottom w:val="nil"/>
              <w:right w:val="nil"/>
            </w:tcBorders>
            <w:noWrap/>
            <w:vAlign w:val="center"/>
          </w:tcPr>
          <w:p>
            <w:pPr>
              <w:widowControl/>
              <w:jc w:val="left"/>
              <w:rPr>
                <w:rFonts w:hint="eastAsia" w:ascii="宋体" w:hAnsi="宋体" w:eastAsia="宋体" w:cs="宋体"/>
                <w:color w:val="000000"/>
                <w:kern w:val="0"/>
                <w:sz w:val="22"/>
                <w:szCs w:val="22"/>
              </w:rPr>
            </w:pPr>
          </w:p>
        </w:tc>
        <w:tc>
          <w:tcPr>
            <w:tcW w:w="3704" w:type="dxa"/>
            <w:gridSpan w:val="5"/>
            <w:tcBorders>
              <w:top w:val="nil"/>
              <w:left w:val="nil"/>
              <w:bottom w:val="nil"/>
              <w:right w:val="nil"/>
            </w:tcBorders>
            <w:noWrap/>
            <w:vAlign w:val="center"/>
          </w:tcPr>
          <w:p>
            <w:pPr>
              <w:widowControl/>
              <w:jc w:val="left"/>
              <w:rPr>
                <w:rFonts w:hint="eastAsia" w:ascii="宋体" w:hAnsi="宋体" w:eastAsia="宋体" w:cs="宋体"/>
                <w:color w:val="000000"/>
                <w:kern w:val="0"/>
                <w:sz w:val="22"/>
                <w:szCs w:val="22"/>
              </w:rPr>
            </w:pPr>
          </w:p>
        </w:tc>
        <w:tc>
          <w:tcPr>
            <w:tcW w:w="236" w:type="dxa"/>
            <w:tcBorders>
              <w:top w:val="nil"/>
              <w:left w:val="nil"/>
              <w:bottom w:val="nil"/>
              <w:right w:val="nil"/>
            </w:tcBorders>
            <w:noWrap/>
            <w:vAlign w:val="center"/>
          </w:tcPr>
          <w:p>
            <w:pPr>
              <w:widowControl/>
              <w:jc w:val="left"/>
              <w:rPr>
                <w:rFonts w:hint="eastAsia" w:ascii="宋体" w:hAnsi="宋体" w:eastAsia="宋体" w:cs="宋体"/>
                <w:color w:val="000000"/>
                <w:kern w:val="0"/>
                <w:sz w:val="22"/>
                <w:szCs w:val="22"/>
              </w:rPr>
            </w:pPr>
          </w:p>
        </w:tc>
        <w:tc>
          <w:tcPr>
            <w:tcW w:w="1480" w:type="dxa"/>
            <w:tcBorders>
              <w:top w:val="nil"/>
              <w:left w:val="nil"/>
              <w:bottom w:val="nil"/>
              <w:right w:val="nil"/>
            </w:tcBorders>
            <w:noWrap/>
            <w:vAlign w:val="center"/>
          </w:tcPr>
          <w:p>
            <w:pPr>
              <w:widowControl/>
              <w:jc w:val="left"/>
              <w:rPr>
                <w:rFonts w:hint="eastAsia" w:ascii="宋体" w:hAnsi="宋体" w:eastAsia="宋体" w:cs="宋体"/>
                <w:color w:val="000000"/>
                <w:kern w:val="0"/>
                <w:sz w:val="22"/>
                <w:szCs w:val="22"/>
              </w:rPr>
            </w:pPr>
          </w:p>
        </w:tc>
        <w:tc>
          <w:tcPr>
            <w:tcW w:w="1480" w:type="dxa"/>
            <w:gridSpan w:val="2"/>
            <w:tcBorders>
              <w:top w:val="nil"/>
              <w:left w:val="nil"/>
              <w:bottom w:val="nil"/>
              <w:right w:val="nil"/>
            </w:tcBorders>
            <w:noWrap/>
            <w:vAlign w:val="center"/>
          </w:tcPr>
          <w:p>
            <w:pPr>
              <w:widowControl/>
              <w:jc w:val="left"/>
              <w:rPr>
                <w:rFonts w:hint="eastAsia" w:ascii="宋体" w:hAnsi="宋体" w:eastAsia="宋体" w:cs="宋体"/>
                <w:color w:val="000000"/>
                <w:kern w:val="0"/>
                <w:sz w:val="22"/>
                <w:szCs w:val="22"/>
              </w:rPr>
            </w:pPr>
          </w:p>
        </w:tc>
        <w:tc>
          <w:tcPr>
            <w:tcW w:w="1089" w:type="dxa"/>
            <w:gridSpan w:val="2"/>
            <w:tcBorders>
              <w:top w:val="nil"/>
              <w:left w:val="nil"/>
              <w:bottom w:val="nil"/>
              <w:right w:val="nil"/>
            </w:tcBorders>
            <w:noWrap/>
            <w:vAlign w:val="center"/>
          </w:tcPr>
          <w:p>
            <w:pPr>
              <w:widowControl/>
              <w:jc w:val="left"/>
              <w:rPr>
                <w:rFonts w:hint="eastAsia" w:ascii="宋体" w:hAnsi="宋体" w:eastAsia="宋体" w:cs="宋体"/>
                <w:color w:val="000000"/>
                <w:kern w:val="0"/>
                <w:sz w:val="22"/>
                <w:szCs w:val="22"/>
              </w:rPr>
            </w:pPr>
          </w:p>
        </w:tc>
      </w:tr>
      <w:tr>
        <w:tblPrEx>
          <w:tblCellMar>
            <w:top w:w="0" w:type="dxa"/>
            <w:left w:w="108" w:type="dxa"/>
            <w:bottom w:w="0" w:type="dxa"/>
            <w:right w:w="108" w:type="dxa"/>
          </w:tblCellMar>
        </w:tblPrEx>
        <w:trPr>
          <w:gridAfter w:val="1"/>
          <w:wAfter w:w="707" w:type="dxa"/>
          <w:trHeight w:val="990" w:hRule="atLeast"/>
        </w:trPr>
        <w:tc>
          <w:tcPr>
            <w:tcW w:w="13764" w:type="dxa"/>
            <w:gridSpan w:val="20"/>
            <w:tcBorders>
              <w:top w:val="nil"/>
              <w:left w:val="nil"/>
              <w:bottom w:val="nil"/>
              <w:right w:val="nil"/>
            </w:tcBorders>
            <w:noWrap/>
            <w:vAlign w:val="center"/>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现场管理人员培训套餐组合方式及授课安排表</w:t>
            </w:r>
          </w:p>
        </w:tc>
      </w:tr>
      <w:tr>
        <w:tblPrEx>
          <w:tblCellMar>
            <w:top w:w="0" w:type="dxa"/>
            <w:left w:w="108" w:type="dxa"/>
            <w:bottom w:w="0" w:type="dxa"/>
            <w:right w:w="108" w:type="dxa"/>
          </w:tblCellMar>
        </w:tblPrEx>
        <w:trPr>
          <w:gridAfter w:val="1"/>
          <w:wAfter w:w="707" w:type="dxa"/>
          <w:trHeight w:val="634" w:hRule="atLeast"/>
        </w:trPr>
        <w:tc>
          <w:tcPr>
            <w:tcW w:w="86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462"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组合方式</w:t>
            </w:r>
          </w:p>
        </w:tc>
        <w:tc>
          <w:tcPr>
            <w:tcW w:w="20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套餐名称</w:t>
            </w:r>
          </w:p>
        </w:tc>
        <w:tc>
          <w:tcPr>
            <w:tcW w:w="1815"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公共课时间</w:t>
            </w:r>
          </w:p>
        </w:tc>
        <w:tc>
          <w:tcPr>
            <w:tcW w:w="2220"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专业课时间</w:t>
            </w:r>
          </w:p>
        </w:tc>
        <w:tc>
          <w:tcPr>
            <w:tcW w:w="2430"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培训总天数</w:t>
            </w:r>
          </w:p>
        </w:tc>
        <w:tc>
          <w:tcPr>
            <w:tcW w:w="2970"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每天培训时长</w:t>
            </w:r>
          </w:p>
        </w:tc>
      </w:tr>
      <w:tr>
        <w:tblPrEx>
          <w:tblCellMar>
            <w:top w:w="0" w:type="dxa"/>
            <w:left w:w="108" w:type="dxa"/>
            <w:bottom w:w="0" w:type="dxa"/>
            <w:right w:w="108" w:type="dxa"/>
          </w:tblCellMar>
        </w:tblPrEx>
        <w:trPr>
          <w:gridAfter w:val="1"/>
          <w:wAfter w:w="707" w:type="dxa"/>
          <w:trHeight w:val="1170" w:hRule="atLeast"/>
        </w:trPr>
        <w:tc>
          <w:tcPr>
            <w:tcW w:w="863"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462"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18"/>
                <w:szCs w:val="18"/>
              </w:rPr>
              <w:t>SG+CL+ZHL+ZL</w:t>
            </w:r>
          </w:p>
        </w:tc>
        <w:tc>
          <w:tcPr>
            <w:tcW w:w="2004"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全专业班</w:t>
            </w:r>
          </w:p>
        </w:tc>
        <w:tc>
          <w:tcPr>
            <w:tcW w:w="1815"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1天</w:t>
            </w:r>
          </w:p>
        </w:tc>
        <w:tc>
          <w:tcPr>
            <w:tcW w:w="2220"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2+1天</w:t>
            </w:r>
          </w:p>
        </w:tc>
        <w:tc>
          <w:tcPr>
            <w:tcW w:w="2430"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4天</w:t>
            </w:r>
          </w:p>
        </w:tc>
        <w:tc>
          <w:tcPr>
            <w:tcW w:w="2970"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7小时</w:t>
            </w:r>
          </w:p>
        </w:tc>
      </w:tr>
      <w:tr>
        <w:tblPrEx>
          <w:tblCellMar>
            <w:top w:w="0" w:type="dxa"/>
            <w:left w:w="108" w:type="dxa"/>
            <w:bottom w:w="0" w:type="dxa"/>
            <w:right w:w="108" w:type="dxa"/>
          </w:tblCellMar>
        </w:tblPrEx>
        <w:trPr>
          <w:gridAfter w:val="1"/>
          <w:wAfter w:w="707" w:type="dxa"/>
          <w:trHeight w:val="1170" w:hRule="atLeast"/>
        </w:trPr>
        <w:tc>
          <w:tcPr>
            <w:tcW w:w="863"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462"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ZL+ZHL</w:t>
            </w:r>
          </w:p>
        </w:tc>
        <w:tc>
          <w:tcPr>
            <w:tcW w:w="2004"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资料质量班</w:t>
            </w:r>
          </w:p>
        </w:tc>
        <w:tc>
          <w:tcPr>
            <w:tcW w:w="1815"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1天</w:t>
            </w:r>
          </w:p>
        </w:tc>
        <w:tc>
          <w:tcPr>
            <w:tcW w:w="2220"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2+1天</w:t>
            </w:r>
          </w:p>
        </w:tc>
        <w:tc>
          <w:tcPr>
            <w:tcW w:w="2430"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4天</w:t>
            </w:r>
          </w:p>
        </w:tc>
        <w:tc>
          <w:tcPr>
            <w:tcW w:w="2970"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7小时</w:t>
            </w:r>
          </w:p>
        </w:tc>
      </w:tr>
      <w:tr>
        <w:tblPrEx>
          <w:tblCellMar>
            <w:top w:w="0" w:type="dxa"/>
            <w:left w:w="108" w:type="dxa"/>
            <w:bottom w:w="0" w:type="dxa"/>
            <w:right w:w="108" w:type="dxa"/>
          </w:tblCellMar>
        </w:tblPrEx>
        <w:trPr>
          <w:gridAfter w:val="1"/>
          <w:wAfter w:w="707" w:type="dxa"/>
          <w:trHeight w:val="1170" w:hRule="atLeast"/>
        </w:trPr>
        <w:tc>
          <w:tcPr>
            <w:tcW w:w="863"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462"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CL+SG</w:t>
            </w:r>
          </w:p>
        </w:tc>
        <w:tc>
          <w:tcPr>
            <w:tcW w:w="2004"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材料施工班</w:t>
            </w:r>
          </w:p>
        </w:tc>
        <w:tc>
          <w:tcPr>
            <w:tcW w:w="1815"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1天</w:t>
            </w:r>
          </w:p>
        </w:tc>
        <w:tc>
          <w:tcPr>
            <w:tcW w:w="2220"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2+1天</w:t>
            </w:r>
          </w:p>
        </w:tc>
        <w:tc>
          <w:tcPr>
            <w:tcW w:w="2430"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4天</w:t>
            </w:r>
          </w:p>
        </w:tc>
        <w:tc>
          <w:tcPr>
            <w:tcW w:w="2970"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7小时</w:t>
            </w:r>
          </w:p>
        </w:tc>
      </w:tr>
      <w:tr>
        <w:tblPrEx>
          <w:tblCellMar>
            <w:top w:w="0" w:type="dxa"/>
            <w:left w:w="108" w:type="dxa"/>
            <w:bottom w:w="0" w:type="dxa"/>
            <w:right w:w="108" w:type="dxa"/>
          </w:tblCellMar>
        </w:tblPrEx>
        <w:trPr>
          <w:gridAfter w:val="1"/>
          <w:wAfter w:w="707" w:type="dxa"/>
          <w:trHeight w:val="945" w:hRule="atLeast"/>
        </w:trPr>
        <w:tc>
          <w:tcPr>
            <w:tcW w:w="863"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462"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CL+ZL</w:t>
            </w:r>
          </w:p>
        </w:tc>
        <w:tc>
          <w:tcPr>
            <w:tcW w:w="2004"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材料资料班</w:t>
            </w:r>
          </w:p>
        </w:tc>
        <w:tc>
          <w:tcPr>
            <w:tcW w:w="1815"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1天</w:t>
            </w:r>
          </w:p>
        </w:tc>
        <w:tc>
          <w:tcPr>
            <w:tcW w:w="2220"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1+1天</w:t>
            </w:r>
          </w:p>
        </w:tc>
        <w:tc>
          <w:tcPr>
            <w:tcW w:w="2430"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3天</w:t>
            </w:r>
          </w:p>
        </w:tc>
        <w:tc>
          <w:tcPr>
            <w:tcW w:w="2970" w:type="dxa"/>
            <w:gridSpan w:val="4"/>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7小时</w:t>
            </w:r>
          </w:p>
        </w:tc>
      </w:tr>
      <w:tr>
        <w:tblPrEx>
          <w:tblCellMar>
            <w:top w:w="0" w:type="dxa"/>
            <w:left w:w="108" w:type="dxa"/>
            <w:bottom w:w="0" w:type="dxa"/>
            <w:right w:w="108" w:type="dxa"/>
          </w:tblCellMar>
        </w:tblPrEx>
        <w:trPr>
          <w:gridAfter w:val="1"/>
          <w:wAfter w:w="707" w:type="dxa"/>
          <w:trHeight w:val="682" w:hRule="atLeast"/>
        </w:trPr>
        <w:tc>
          <w:tcPr>
            <w:tcW w:w="863"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901" w:type="dxa"/>
            <w:gridSpan w:val="18"/>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备注：参培人员一次最多只能参加两门课程的考试，培训费按正常费用收取。</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p>
        </w:tc>
      </w:tr>
    </w:tbl>
    <w:p>
      <w:pPr>
        <w:rPr>
          <w:rFonts w:hint="eastAsia" w:ascii="宋体" w:hAnsi="宋体" w:eastAsia="宋体" w:cs="宋体"/>
        </w:rPr>
      </w:pPr>
    </w:p>
    <w:sectPr>
      <w:headerReference r:id="rId5" w:type="default"/>
      <w:footerReference r:id="rId6" w:type="default"/>
      <w:pgSz w:w="16838" w:h="11906" w:orient="landscape"/>
      <w:pgMar w:top="1803" w:right="1418"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eastAsia="zh-CN"/>
      </w:rPr>
      <w:t>3</w:t>
    </w:r>
    <w: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004AD"/>
    <w:multiLevelType w:val="singleLevel"/>
    <w:tmpl w:val="56B004A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E681D"/>
    <w:rsid w:val="000021B2"/>
    <w:rsid w:val="00014E2B"/>
    <w:rsid w:val="0002111B"/>
    <w:rsid w:val="00021ED6"/>
    <w:rsid w:val="00021F6F"/>
    <w:rsid w:val="000351C7"/>
    <w:rsid w:val="00037487"/>
    <w:rsid w:val="00040C90"/>
    <w:rsid w:val="00050D3F"/>
    <w:rsid w:val="000558AD"/>
    <w:rsid w:val="00077377"/>
    <w:rsid w:val="00095BDF"/>
    <w:rsid w:val="0009654C"/>
    <w:rsid w:val="000A4292"/>
    <w:rsid w:val="000B33CD"/>
    <w:rsid w:val="000B7AC5"/>
    <w:rsid w:val="000C0EBF"/>
    <w:rsid w:val="000C0F60"/>
    <w:rsid w:val="000D610E"/>
    <w:rsid w:val="000E398F"/>
    <w:rsid w:val="000E681D"/>
    <w:rsid w:val="000F314F"/>
    <w:rsid w:val="00106139"/>
    <w:rsid w:val="00113378"/>
    <w:rsid w:val="0014008B"/>
    <w:rsid w:val="001504B3"/>
    <w:rsid w:val="00152C29"/>
    <w:rsid w:val="0016580C"/>
    <w:rsid w:val="0017720E"/>
    <w:rsid w:val="001828BE"/>
    <w:rsid w:val="00184538"/>
    <w:rsid w:val="001850E5"/>
    <w:rsid w:val="001872B2"/>
    <w:rsid w:val="0019075E"/>
    <w:rsid w:val="00193BE3"/>
    <w:rsid w:val="001A3386"/>
    <w:rsid w:val="001A7100"/>
    <w:rsid w:val="001B02B2"/>
    <w:rsid w:val="001D05D8"/>
    <w:rsid w:val="001D0E62"/>
    <w:rsid w:val="001D3FE7"/>
    <w:rsid w:val="001D7B1A"/>
    <w:rsid w:val="001E72B3"/>
    <w:rsid w:val="001F7C29"/>
    <w:rsid w:val="002043B1"/>
    <w:rsid w:val="002048E4"/>
    <w:rsid w:val="002427EB"/>
    <w:rsid w:val="00252274"/>
    <w:rsid w:val="002915EB"/>
    <w:rsid w:val="0029552B"/>
    <w:rsid w:val="002B0064"/>
    <w:rsid w:val="002B0C89"/>
    <w:rsid w:val="002B673A"/>
    <w:rsid w:val="002C4F46"/>
    <w:rsid w:val="002D5984"/>
    <w:rsid w:val="003042F5"/>
    <w:rsid w:val="00323508"/>
    <w:rsid w:val="003239E4"/>
    <w:rsid w:val="003277FB"/>
    <w:rsid w:val="00330B01"/>
    <w:rsid w:val="00345C12"/>
    <w:rsid w:val="00357453"/>
    <w:rsid w:val="003841C3"/>
    <w:rsid w:val="00392794"/>
    <w:rsid w:val="00394EAD"/>
    <w:rsid w:val="00397B2D"/>
    <w:rsid w:val="003A7DA4"/>
    <w:rsid w:val="003B0871"/>
    <w:rsid w:val="003B28BA"/>
    <w:rsid w:val="003C76E8"/>
    <w:rsid w:val="003D1EDE"/>
    <w:rsid w:val="003E1B52"/>
    <w:rsid w:val="003F3C05"/>
    <w:rsid w:val="00400782"/>
    <w:rsid w:val="004146DF"/>
    <w:rsid w:val="00433A75"/>
    <w:rsid w:val="00441925"/>
    <w:rsid w:val="00445636"/>
    <w:rsid w:val="004471BD"/>
    <w:rsid w:val="004471F4"/>
    <w:rsid w:val="004861F4"/>
    <w:rsid w:val="004953B2"/>
    <w:rsid w:val="00495E10"/>
    <w:rsid w:val="00496B74"/>
    <w:rsid w:val="004A1BB4"/>
    <w:rsid w:val="004C2DFC"/>
    <w:rsid w:val="004C559F"/>
    <w:rsid w:val="004E2FD1"/>
    <w:rsid w:val="004E7A7F"/>
    <w:rsid w:val="0050294A"/>
    <w:rsid w:val="005031CA"/>
    <w:rsid w:val="00512FD5"/>
    <w:rsid w:val="0051452E"/>
    <w:rsid w:val="00532CBE"/>
    <w:rsid w:val="00546C2C"/>
    <w:rsid w:val="00567EA7"/>
    <w:rsid w:val="005700E4"/>
    <w:rsid w:val="005706F6"/>
    <w:rsid w:val="00574768"/>
    <w:rsid w:val="0058120B"/>
    <w:rsid w:val="005C1F28"/>
    <w:rsid w:val="005E1C56"/>
    <w:rsid w:val="005F16C0"/>
    <w:rsid w:val="005F7F77"/>
    <w:rsid w:val="006303C7"/>
    <w:rsid w:val="00645CEB"/>
    <w:rsid w:val="0064797A"/>
    <w:rsid w:val="00656611"/>
    <w:rsid w:val="00657F7C"/>
    <w:rsid w:val="00667E5A"/>
    <w:rsid w:val="00682B29"/>
    <w:rsid w:val="0069387F"/>
    <w:rsid w:val="00694294"/>
    <w:rsid w:val="006975D7"/>
    <w:rsid w:val="006A4326"/>
    <w:rsid w:val="006B45C1"/>
    <w:rsid w:val="006C1EA7"/>
    <w:rsid w:val="006C33DF"/>
    <w:rsid w:val="006D186E"/>
    <w:rsid w:val="006D444B"/>
    <w:rsid w:val="006E5E0B"/>
    <w:rsid w:val="006F1A99"/>
    <w:rsid w:val="006F3C55"/>
    <w:rsid w:val="006F6D7E"/>
    <w:rsid w:val="007115DF"/>
    <w:rsid w:val="00721154"/>
    <w:rsid w:val="007336C7"/>
    <w:rsid w:val="007441A7"/>
    <w:rsid w:val="007463B0"/>
    <w:rsid w:val="00752638"/>
    <w:rsid w:val="0076184A"/>
    <w:rsid w:val="007640FA"/>
    <w:rsid w:val="00765B2A"/>
    <w:rsid w:val="00766385"/>
    <w:rsid w:val="00773BEE"/>
    <w:rsid w:val="007804F2"/>
    <w:rsid w:val="00784F4F"/>
    <w:rsid w:val="0079318C"/>
    <w:rsid w:val="007A0400"/>
    <w:rsid w:val="007A675C"/>
    <w:rsid w:val="007B69E0"/>
    <w:rsid w:val="007B7BEB"/>
    <w:rsid w:val="007C097D"/>
    <w:rsid w:val="007C3982"/>
    <w:rsid w:val="007C7A3E"/>
    <w:rsid w:val="007D6615"/>
    <w:rsid w:val="007D6CE0"/>
    <w:rsid w:val="007D73F7"/>
    <w:rsid w:val="007D74E8"/>
    <w:rsid w:val="007E5A4E"/>
    <w:rsid w:val="007F5297"/>
    <w:rsid w:val="007F78F7"/>
    <w:rsid w:val="00807887"/>
    <w:rsid w:val="00830843"/>
    <w:rsid w:val="0083715C"/>
    <w:rsid w:val="008A14A8"/>
    <w:rsid w:val="008A7A6F"/>
    <w:rsid w:val="008B66C6"/>
    <w:rsid w:val="008C1516"/>
    <w:rsid w:val="008C5E5B"/>
    <w:rsid w:val="008E2F7D"/>
    <w:rsid w:val="008E5F43"/>
    <w:rsid w:val="008F5B35"/>
    <w:rsid w:val="009121A4"/>
    <w:rsid w:val="009268A0"/>
    <w:rsid w:val="009357EA"/>
    <w:rsid w:val="00941382"/>
    <w:rsid w:val="00946C7C"/>
    <w:rsid w:val="00952E43"/>
    <w:rsid w:val="00953E21"/>
    <w:rsid w:val="00955FCF"/>
    <w:rsid w:val="00961645"/>
    <w:rsid w:val="00987BBB"/>
    <w:rsid w:val="009A561B"/>
    <w:rsid w:val="009C3B5B"/>
    <w:rsid w:val="00A0299A"/>
    <w:rsid w:val="00A200E3"/>
    <w:rsid w:val="00A27E17"/>
    <w:rsid w:val="00A35BFF"/>
    <w:rsid w:val="00A62B29"/>
    <w:rsid w:val="00A73084"/>
    <w:rsid w:val="00A73B36"/>
    <w:rsid w:val="00A80703"/>
    <w:rsid w:val="00A91DCE"/>
    <w:rsid w:val="00AA3565"/>
    <w:rsid w:val="00AA5167"/>
    <w:rsid w:val="00AB2C95"/>
    <w:rsid w:val="00AC698D"/>
    <w:rsid w:val="00AE06DD"/>
    <w:rsid w:val="00AE3F17"/>
    <w:rsid w:val="00AF2733"/>
    <w:rsid w:val="00B01FB1"/>
    <w:rsid w:val="00B035D0"/>
    <w:rsid w:val="00B0640D"/>
    <w:rsid w:val="00B06D9F"/>
    <w:rsid w:val="00B12DE2"/>
    <w:rsid w:val="00B215F3"/>
    <w:rsid w:val="00B232E3"/>
    <w:rsid w:val="00B27159"/>
    <w:rsid w:val="00B4321A"/>
    <w:rsid w:val="00B61A10"/>
    <w:rsid w:val="00B6777D"/>
    <w:rsid w:val="00B713E5"/>
    <w:rsid w:val="00B77B0C"/>
    <w:rsid w:val="00B820C8"/>
    <w:rsid w:val="00B82F7D"/>
    <w:rsid w:val="00B84055"/>
    <w:rsid w:val="00B851E5"/>
    <w:rsid w:val="00B91227"/>
    <w:rsid w:val="00BA3CAD"/>
    <w:rsid w:val="00BA446D"/>
    <w:rsid w:val="00BB3350"/>
    <w:rsid w:val="00BB5824"/>
    <w:rsid w:val="00BC0EDA"/>
    <w:rsid w:val="00BD0BD4"/>
    <w:rsid w:val="00BD4384"/>
    <w:rsid w:val="00BD74B6"/>
    <w:rsid w:val="00C1499A"/>
    <w:rsid w:val="00C14ADF"/>
    <w:rsid w:val="00C37ABC"/>
    <w:rsid w:val="00C57873"/>
    <w:rsid w:val="00C80500"/>
    <w:rsid w:val="00CB43D5"/>
    <w:rsid w:val="00CC52B2"/>
    <w:rsid w:val="00D004A1"/>
    <w:rsid w:val="00D01E89"/>
    <w:rsid w:val="00D033F3"/>
    <w:rsid w:val="00D1784F"/>
    <w:rsid w:val="00D22707"/>
    <w:rsid w:val="00D26494"/>
    <w:rsid w:val="00D33E1A"/>
    <w:rsid w:val="00D375C6"/>
    <w:rsid w:val="00D37E8A"/>
    <w:rsid w:val="00D40AF4"/>
    <w:rsid w:val="00D645EE"/>
    <w:rsid w:val="00D64694"/>
    <w:rsid w:val="00D6797D"/>
    <w:rsid w:val="00D77F24"/>
    <w:rsid w:val="00D804A7"/>
    <w:rsid w:val="00D87662"/>
    <w:rsid w:val="00D87FBA"/>
    <w:rsid w:val="00D91A91"/>
    <w:rsid w:val="00DC1CAA"/>
    <w:rsid w:val="00DE1255"/>
    <w:rsid w:val="00DF0C91"/>
    <w:rsid w:val="00E03E58"/>
    <w:rsid w:val="00E044DC"/>
    <w:rsid w:val="00E23EA5"/>
    <w:rsid w:val="00E26C10"/>
    <w:rsid w:val="00E272CA"/>
    <w:rsid w:val="00E443B9"/>
    <w:rsid w:val="00E455D8"/>
    <w:rsid w:val="00E45BC9"/>
    <w:rsid w:val="00E6210C"/>
    <w:rsid w:val="00E86293"/>
    <w:rsid w:val="00EA79A2"/>
    <w:rsid w:val="00EB019E"/>
    <w:rsid w:val="00EB1FC8"/>
    <w:rsid w:val="00EB2AFF"/>
    <w:rsid w:val="00ED2E39"/>
    <w:rsid w:val="00F12278"/>
    <w:rsid w:val="00F1602E"/>
    <w:rsid w:val="00F179E7"/>
    <w:rsid w:val="00F223F8"/>
    <w:rsid w:val="00F239CE"/>
    <w:rsid w:val="00F431BF"/>
    <w:rsid w:val="00F46DE3"/>
    <w:rsid w:val="00F51076"/>
    <w:rsid w:val="00F52198"/>
    <w:rsid w:val="00F52C10"/>
    <w:rsid w:val="00F572C2"/>
    <w:rsid w:val="00F61213"/>
    <w:rsid w:val="00F66923"/>
    <w:rsid w:val="00F74D30"/>
    <w:rsid w:val="00F90F81"/>
    <w:rsid w:val="00FA0BD6"/>
    <w:rsid w:val="00FB104B"/>
    <w:rsid w:val="00FB3263"/>
    <w:rsid w:val="00FD393A"/>
    <w:rsid w:val="00FD473E"/>
    <w:rsid w:val="00FE3913"/>
    <w:rsid w:val="00FE3CAF"/>
    <w:rsid w:val="00FF2274"/>
    <w:rsid w:val="046C0FF4"/>
    <w:rsid w:val="04F54D48"/>
    <w:rsid w:val="056A7135"/>
    <w:rsid w:val="0594575E"/>
    <w:rsid w:val="094B123D"/>
    <w:rsid w:val="0B35080B"/>
    <w:rsid w:val="0D7F1675"/>
    <w:rsid w:val="0E1F570B"/>
    <w:rsid w:val="0EA30C4B"/>
    <w:rsid w:val="0FFA1518"/>
    <w:rsid w:val="10870A6E"/>
    <w:rsid w:val="10E8748F"/>
    <w:rsid w:val="126C4957"/>
    <w:rsid w:val="154328CF"/>
    <w:rsid w:val="16893A8C"/>
    <w:rsid w:val="16E92049"/>
    <w:rsid w:val="18F11E94"/>
    <w:rsid w:val="19ED1D00"/>
    <w:rsid w:val="1C122891"/>
    <w:rsid w:val="1C2F48CD"/>
    <w:rsid w:val="1C7855A1"/>
    <w:rsid w:val="1D7B0C3F"/>
    <w:rsid w:val="1E4A02C6"/>
    <w:rsid w:val="1EE224D7"/>
    <w:rsid w:val="1F8467A3"/>
    <w:rsid w:val="1FED7A4B"/>
    <w:rsid w:val="20D7471C"/>
    <w:rsid w:val="2173445D"/>
    <w:rsid w:val="23460C73"/>
    <w:rsid w:val="23512C1F"/>
    <w:rsid w:val="23CF53FD"/>
    <w:rsid w:val="24A75E95"/>
    <w:rsid w:val="26192C2B"/>
    <w:rsid w:val="267F275C"/>
    <w:rsid w:val="26C03D79"/>
    <w:rsid w:val="26D92385"/>
    <w:rsid w:val="28EC7AFB"/>
    <w:rsid w:val="294A00AF"/>
    <w:rsid w:val="2A212520"/>
    <w:rsid w:val="2BB037DA"/>
    <w:rsid w:val="2DA97D95"/>
    <w:rsid w:val="2E0C3C1B"/>
    <w:rsid w:val="2E1164C9"/>
    <w:rsid w:val="2ECC0897"/>
    <w:rsid w:val="32096FA0"/>
    <w:rsid w:val="323754E5"/>
    <w:rsid w:val="349A7188"/>
    <w:rsid w:val="34F233E0"/>
    <w:rsid w:val="3B857F9E"/>
    <w:rsid w:val="3C595CF5"/>
    <w:rsid w:val="3FB17801"/>
    <w:rsid w:val="409B5648"/>
    <w:rsid w:val="40C004DD"/>
    <w:rsid w:val="411C5D00"/>
    <w:rsid w:val="464133C0"/>
    <w:rsid w:val="468D4860"/>
    <w:rsid w:val="47AD153F"/>
    <w:rsid w:val="489D614F"/>
    <w:rsid w:val="48C70194"/>
    <w:rsid w:val="49247F6C"/>
    <w:rsid w:val="4C6F63B0"/>
    <w:rsid w:val="4D6E44A8"/>
    <w:rsid w:val="50F7316E"/>
    <w:rsid w:val="510F3796"/>
    <w:rsid w:val="525141F5"/>
    <w:rsid w:val="53AF1049"/>
    <w:rsid w:val="53D04146"/>
    <w:rsid w:val="59467695"/>
    <w:rsid w:val="5A253922"/>
    <w:rsid w:val="5A512A06"/>
    <w:rsid w:val="5C5C50B0"/>
    <w:rsid w:val="5C8B40DB"/>
    <w:rsid w:val="5FC27204"/>
    <w:rsid w:val="5FC728EB"/>
    <w:rsid w:val="5FEA0ECB"/>
    <w:rsid w:val="601043D9"/>
    <w:rsid w:val="60760F59"/>
    <w:rsid w:val="61F561A6"/>
    <w:rsid w:val="636D4AD0"/>
    <w:rsid w:val="652051B2"/>
    <w:rsid w:val="66CF23D0"/>
    <w:rsid w:val="690957A5"/>
    <w:rsid w:val="6939779E"/>
    <w:rsid w:val="6BE437A1"/>
    <w:rsid w:val="6CD75C58"/>
    <w:rsid w:val="6F4C2D80"/>
    <w:rsid w:val="70374183"/>
    <w:rsid w:val="71F4769A"/>
    <w:rsid w:val="73745D82"/>
    <w:rsid w:val="738E42AE"/>
    <w:rsid w:val="74C211F3"/>
    <w:rsid w:val="756B1DFF"/>
    <w:rsid w:val="760A0904"/>
    <w:rsid w:val="76521D24"/>
    <w:rsid w:val="770E378E"/>
    <w:rsid w:val="777A0EA0"/>
    <w:rsid w:val="778B19E5"/>
    <w:rsid w:val="78070243"/>
    <w:rsid w:val="79C635A9"/>
    <w:rsid w:val="7A776102"/>
    <w:rsid w:val="7CC145E0"/>
    <w:rsid w:val="7E8A34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w:basedOn w:val="1"/>
    <w:qFormat/>
    <w:uiPriority w:val="0"/>
    <w:pPr>
      <w:spacing w:line="540" w:lineRule="exact"/>
      <w:ind w:firstLine="640" w:firstLineChars="200"/>
    </w:pPr>
    <w:rPr>
      <w:rFonts w:ascii="Times New Roman" w:hAnsi="Times New Roman" w:eastAsia="方正仿宋_GBK" w:cs="Times New Roman"/>
      <w:sz w:val="32"/>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semiHidden/>
    <w:qFormat/>
    <w:uiPriority w:val="99"/>
    <w:rPr>
      <w:sz w:val="18"/>
      <w:szCs w:val="18"/>
    </w:rPr>
  </w:style>
  <w:style w:type="paragraph" w:styleId="17">
    <w:name w:val="List Paragraph"/>
    <w:basedOn w:val="1"/>
    <w:qFormat/>
    <w:uiPriority w:val="99"/>
    <w:pPr>
      <w:ind w:firstLine="420" w:firstLineChars="200"/>
    </w:pPr>
  </w:style>
  <w:style w:type="paragraph" w:customStyle="1" w:styleId="18">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9">
    <w:name w:val="block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02CF7-F17A-4A01-BE12-986CA8B828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115</Words>
  <Characters>658</Characters>
  <Lines>5</Lines>
  <Paragraphs>1</Paragraphs>
  <TotalTime>4</TotalTime>
  <ScaleCrop>false</ScaleCrop>
  <LinksUpToDate>false</LinksUpToDate>
  <CharactersWithSpaces>772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2019-05-31T07:49:00Z</dcterms:created>
  <dc:creator>HUANGCHEN</dc:creator>
  <cp:lastModifiedBy>旭</cp:lastModifiedBy>
  <cp:lastPrinted>2021-02-23T06:07:00Z</cp:lastPrinted>
  <dcterms:modified xsi:type="dcterms:W3CDTF">2022-02-16T06:09:07Z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829BBD620EEA474FAC056640EFEED9E2</vt:lpwstr>
  </property>
</Properties>
</file>